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Influx Healthtech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Debt-free, 40%-ROCE nutraceutical CDMO that delivered ~40% FY26 growth as guided, but has cut FY27 growth guidance to 25-30%, and cash conversion / working capital deteriorated sharply this year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Influx Healthtech (founded 2020) is a contract development and manufacturing organization (CDMO) for nutraceuticals, cosmetics, ayurvedic/herbal, petcare, veterinary feed supplements, and homecare products, serving 600+ B2B customers. Listed on NSE Emerge (SME board) in June 2025 via a Rs 48 Cr IPO, majority fresh issue.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701 Cr (price ~Rs 303, P/E ~34)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45% (3yr 39.1%)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76 Cr (FY23) -&gt; Rs 100 Cr (FY24) -&gt; Rs 105 Cr (FY25) -&gt; Rs 147 Cr (FY26, +40% YoY, in line with guidance)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/ OPM</w:t>
            </w:r>
          </w:p>
        </w:tc>
        <w:tc>
          <w:tcPr>
            <w:tcW w:type="dxa" w:w="5800"/>
          </w:tcPr>
          <w:p>
            <w:r>
              <w:t xml:space="preserve">Rs 29.9 Cr / 20.3% FY26 (H1 22%, H2 ~19% - some give-back)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/ EPS</w:t>
            </w:r>
          </w:p>
        </w:tc>
        <w:tc>
          <w:tcPr>
            <w:tcW w:type="dxa" w:w="5800"/>
          </w:tcPr>
          <w:p>
            <w:r>
              <w:t xml:space="preserve">Rs 20.5 Cr (+54% YoY) / ~Rs 8.9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FY26 CFO only ~Rs 4 Cr (~41% of operating profit); FCF ~ -Rs 21 Cr on capex; working-capital days rose to ~83 (FY26) vs ~48 (FY25)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 (D/E ~0); no promoter pledge; promoter holding 73.53% (unchanged)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228 - ~Rs 310 (still a narrow post-listing range)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Returns on capital stay exceptional for the size — ~40% ROCE, ~45% ROE, debt-free, promoter 73.53% with no pledge. FY26 revenue Rs 147 Cr (+40% YoY) landed in line with management guidance; EBITDA Rs 29.9 Cr at 20.3% margin (+45% YoY), PAT Rs 20.5 Cr (+54%). Two things the earlier write-up did not capture, though: (1) cash quality weakened materially this year — FY26 CFO was only ~Rs 4 Cr, ~41% of operating profit, FCF about -Rs 21 Cr, and the working-capital cycle stretched to ~83 days from ~48; and (2) the growth runway has been marked down — a 10-Jul-2026 Q1 FY27 update guides FY27 revenue growth of just 25-30%, versus earlier 'more than double the business by FY27' commentary. The Rs ~45 Cr IPO proceeds plus a further ~Rs 10 Cr are being deployed into an automated beverage line (10,000 bph), a pet-food line (1,000 kg/hr), retort systems and packaging, with commissioning targeted for H1 FY27 — so the next growth leg now clearly needs the new capacity, not just utilisation of the old.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2026-08-29.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+ FY23-FY26 P&amp;L / balance sheet / cash flow via screener.in (FY26 AR filed 26-Aug-2026)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earnings-call transcript / investor presentation coverage + FY26 (22-May-2026) results call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updates Mar-Aug 2026, incl. the 10-Jul-2026 Q1 FY27 business update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147 Cr (+40% YoY, in line with guidance); EBITDA Rs 29.9 Cr at 20.3% margin (+45%); PAT Rs 20.5 Cr (+54%); EPS ~Rs 8.9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Nutraceuticals ~90% of revenue (+40% YoY); Ayurvedic +89% and cosmetics +16% off small bases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debt-free; reserves rose ~Rs 18 Cr -&gt; ~Rs 78 Cr (IPO proceeds); promoter holding 73.53% unchanged,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CFO only ~Rs 4 Cr (~41% of operating profit); FCF about -Rs 21 Cr on capex; working-capital days ~83 vs ~48 prior year - notable deterioration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 raised ~Rs 44.7 Cr; largely still available, earmarked for beverage / pet-food / retort / packaging lines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FY26: revenue Rs 66.8 Cr (+39% YoY), EBITDA Rs 14.7 Cr (+61%, 22.0% margin), PAT Rs 10.0 Cr (+78%)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FY26: revenue ~Rs 80 Cr but EBITDA margin eased to ~19% - some give-back after the H1 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Palghar FSSAI facility commenced 14-Oct-2025; a multi-line tablet/liquid/sachet/capsule facility commercialised via ~Rs 2.8 Cr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confident; earlier 'more than double by FY27' framing, Rs 450-500 Cr by FY29 aspiration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10-Jul-2026 Q1 FY27 update: ~Rs 10 Cr further capacity expansion, ~2.5x manufacturing uplift, FY27 revenue-growth guidance 25-30% (a markdown from earlier commentary)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filed 26-Aug-2026; 6th AGM 18-Sep-2026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Tanzania Bureau of Standards GMP inspection-compliance confirmation (Mar 2026) - modest export-certification progress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IPO-funded lines (automated beverage 10,000 bph, pet-food 1,000 kg/hr, retort systems, packaging) targeted for H1 FY27 commissioning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revenue-growth guidance formally set at 25-30% - materially below the earlier 'more than double by FY27' framing the prior write-up relied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cash conversion was weak (CFO ~41% of operating profit) and working-capital days jumped to ~83 from ~48 - not captured before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came in at Rs 147 Cr, just short of the 'exceed Rs 150 Cr' management had floated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margins softened to ~19% from 22% in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now ~Rs 701 Cr at ~34x P/E; IPO size confirmed ~Rs 44.7 Cr (prior note said ~Rs 48 Cr)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beverage / pet-food / retort lines commission on time in H1 FY27, and how quickly do they fill?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working-capital stretch a one-off (expansion-year inventory/receivables build) or a structural change in the CDMO model?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FY28 growth re-accelerate above the guided FY27 25-30%, or is ~25-30% the new normal?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progress converting the Tanzania / Africa / US / EU export intent into actual revenue share?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FY26 numbers confirm the quality and that guidance was met, but the FY27 growth guide of 25-30% (down from 'more than double'), weak FY26 cash conversion and a stretched working-capital cycle at a ~34x multiple together take the edge off the earlier near-vertical framing.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stock recently listed (June 2025), narrow 52-week range so far.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entire thread (15 posts, single batch, Aug 2025-Aug 2026, no escalation needed). Consistently positive, fact-based tracking rather than hype — plant-visit attendance, concall summaries, and cross-checking of a speculative-investor rumor.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 Satishwe authored the opening thesis post and has been the dominant, most-engaged tracker (81 loves across 8 posts) — extensive, detailed, ongoing engagement, though none of the individual posts state an explicit position size or 'core holding' language, so no formal high-conviction entry was logged (informational tracking, not a stated conviction call). raj1968 (13 loves) posted detailed H1FY26 concall notes. Community proactively investigated and debunked a rumor that a known SME-scrip-flipping investor ('Rohan Gupta') had taken a stake, confirming it was a name coincidence unrelated to the well-known investor of that name — good due-diligence hygiene by the thread.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 annual report filed 26-Aug-2026; 6th AGM 18-Sep-2026. FY26 earnings call held 22-May-2026. Palghar FSSAI-licensed facility commenced 14-Oct-2025 (adds tablet capacity); a multi-line facility (tablet/liquid/sachet/capsule) was commercialised via ~Rs 2.8 Cr internal accruals. 10-Jul-2026 Q1 FY27 business update: ~Rs 10 Cr additional capacity expansion, ~2.5x manufacturing uplift, FY27 revenue-growth guidance 25-30%. Received a GMP inspection-compliance confirmation from the Tanzania Bureau of Standards (Mar 2026); exports still a very small share of revenue.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 an exceptional returns profile for the size — ~40% ROCE, ~45% ROE, debt-free, promoter 73.53% with zero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delivered ~40% revenue growth (Rs 147 Cr), +45% EBITDA and +54% PAT — in line with the guidance management had set, so execution credibility is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Concrete, funded capacity pipeline commissioning in H1 FY27: automated beverage line (10,000 bph), pet-food line (1,000 kg/hr), retort systems for protein shakes/RTD, plus the Palghar facility already live — a genuine step-change in addressable formats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~45 Cr of IPO proceeds still largely available for that expansion; long-range management ambition of Rs 450-500 Cr revenue by FY29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Diversified 600+ B2B customer base; a credible, heavily-engaged trusted community tracker (Satishwe) providing ongoing scrutiny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growth guidance cut hard — the 10-Jul-2026 update guides 25-30% revenue growth for FY27 versus earlier 'more than double by FY27' commentary; the embedded 'double without capital' optionality thesis has weakened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quality deteriorated this year: FY26 CFO only ~Rs 4 Cr (~41% of operating profit), FCF about -Rs 21 Cr, working-capital days up to ~83 from ~48 — a real watch-item for a stock at ~34x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EBITDA margin softened to ~19% from 22% in H1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SME-board (NSE Emerge) listing — structurally lower liquidity, lighter disclosure, higher pump/dump history; only listed June 2025, so limited public-company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still under ~1% of revenue — growth is a single-market (domestic) concentration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Next growth leg now depends on the new lines actually commissioning on time in H1 FY27 rather than on utilising existing capacity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701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Quality and execution credibility intact, but FY27 guidance was cut to 25-30% and cash conversion/working capital worsened this year - conviction eases to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attraction is undiminished: ~40% ROCE, debt-free, promoter-heavy with no pledge, and FY26 growth of ~40% delivered exactly as guided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two findings this pass lower the conviction: (1) FY27 revenue-growth guidance of only 25-30% (down from 'more than double'), and (2) FY26 operating cash flow of just ~41% of operating profit with the working-capital cycle stretching to ~83 days - quality signals that matter at a ~34x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Thesis-fit stays 10x-in-2-3-years but is now explicitly contingent: the beverage / pet-food / retort lines must commission on schedule in H1 FY27 and convert to revenue for the growth curve to re-steepen from the guided 25-30%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Net: conviction High -&gt; Medium-High; still a high-quality small compounder, just no longer priced or guiding for the near-vertical trajectory the earlier note implied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2026-08-29T17:44:45.303Z</dcterms:created>
  <dcterms:modified xsi:type="dcterms:W3CDTF">2026-08-29T17:44:45.308Z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