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Intellect Design Arena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Fintech/banking-software product company with strong 5-yr profit CAGR, but the community flags a striking pattern of promoter, FII, and DII selling that's unexplained by weak fundamentals alone</w:t>
      </w:r>
    </w:p>
    <w:p>
      <w:pPr>
        <w:shd w:fill="FFF0F0" w:val="clear"/>
        <w:spacing w:after="200"/>
      </w:pPr>
      <w:r>
        <w:rPr>
          <w:b/>
          <w:bCs/>
          <w:color w:val="B8860B"/>
          <w:sz w:val="22"/>
          <w:szCs w:val="22"/>
        </w:rPr>
        <w:t xml:space="preserve">RED FLAG TIER: HIGH CAUTION — </w:t>
      </w:r>
      <w:r>
        <w:rPr>
          <w:sz w:val="20"/>
          <w:szCs w:val="20"/>
        </w:rPr>
        <w:t xml:space="preserve">Community post specifically names concurrent selling by founder/Chairman Arun Jain, the Polaris founding entity, major FIIs, major DIIs, and known investor Mukul Agarwal, questioning whether disclosed profit-growth softness alone explains it. This matches the screen's HIGH CAUTION criterion (unexplained promoter/insider-adjacent selling pattern) and was not independently verified against exact shareholding-pattern filings this pass — flagged for follow-up verification, not dismissal.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Intellect Design Arena builds banking, treasury, and financial-services software products (including its 'Purple Fabric' AI/no-code platform), spun off from Polaris, targeting the AI-readiness theme in enterprise fintech software.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9,665-11,436 Cr (source variance)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8.93% (recent) / 13.9% (3-yr avg)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13.7%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+12.3%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5-yr profit CAGR</w:t>
            </w:r>
          </w:p>
        </w:tc>
        <w:tc>
          <w:tcPr>
            <w:tcW w:type="dxa" w:w="5800"/>
          </w:tcPr>
          <w:p>
            <w:r>
              <w:t xml:space="preserve">32.3%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Roughly Rs 595-1,245 (source variance; also cited as Rs 388-844)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Decent headline quality — 32.3% 5-yr profit CAGR, low debt, ROCE 13.7% — but recent ROE (8.93%) has clearly softened versus the 3-yr average (13.9%), and the stock has fallen sharply from its 52-week high (down roughly 50% from peak per the wider range cited). Growth has decelerated to 12.3% YoY.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Stock is well off its 52-week high (down substantially from the top of its range), consistent with a real de-rating rather than just short-term volatility.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Active thread (291 replies, last activity 2026-08-20) with the most recent post raising a pointed, specific concern about who is selling, rather than optimism.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Dhan77 (2026-08-20 post, 0 loves) raised a striking observation: Polaris (the founding entity), founder/Chairman Arun Jain, major FIIs, major DIIs, and even known investor Mukul Agarwal are all reportedly selling — questioning whether lack of profit growth alone explains this given the stock's valuation comfort and AI-readiness narrative, and speculating the market may be pricing in something beyond the acknowledged over-promising on the 'Purple Fabric' use case. posts_seen=1.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2024-05-10 — Ghonarbochon</w:t>
      </w:r>
      <w:r>
        <w:rPr>
          <w:i/>
          <w:iCs/>
          <w:color w:val="666666"/>
          <w:sz w:val="18"/>
          <w:szCs w:val="18"/>
        </w:rPr>
        <w:t xml:space="preserve"> (Investment journey of a late starter)</w:t>
      </w:r>
      <w:r>
        <w:rPr>
          <w:sz w:val="20"/>
          <w:szCs w:val="20"/>
        </w:rPr>
        <w:br/>
        <w:t xml:space="preserve">: "It was my highest conviction bet back then...became my largest holding by invested amount in 2023 beginning" — disclosed in the same post announcing the full exit ("finally sold off intellect design arena") (post #103). Historical record only, no conviction bump applied.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independently verified this pass — the community post names specific sellers (promoter, FIIs, DIIs, a known HNI investor) but exact bulk-deal/shareholding-pattern figures were not pulled.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5-yr profit CAGR (32.3%) and low debt show a historically well-run product business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AI-readiness positioning (Purple Fabric) is a relevant theme in enterprise fintech software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has already de-rated substantially, potentially pricing in the concerns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specific, named pattern of selling across promoter (Arun Jain), Polaris, FIIs, DIIs, and a known HNI (Mukul Agarwal) is a serious signal that something beyond acknowledged growth deceleration may be at play — this is the kind of broad-based, insider-adjacent selling this screen's red-flag framework is designed to catch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Recent ROE (8.93%) has clearly softened from the 3-yr average (13.9%)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Community itself flags that management may have over-promised the Purple Fabric use case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9,665-11,436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Neither, and flagged for caution — the broad-based selling pattern (promoter + institutions + known HNI) needs to be understood before this can be assessed on fundamentals alone; not a thesis-fit call until that's clarified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Fundamentals look reasonable, but a serious community-flagged selling pattern across promoter and institutions warrants caution before any conviction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5-yr profit CAGR and low debt are genuine positives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But simultaneous selling by the founder/promoter, FIIs, DIIs, and a known HNI is unusual and specifically flagged as not fully explained by disclosed fundamentals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Flagging HIGH CAUTION pending verification of actual shareholding-pattern data — do not treat this as a clean opportunity based on valuation alone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2026-08-22T17:19:31.847Z</dcterms:created>
  <dcterms:modified xsi:type="dcterms:W3CDTF">2026-08-22T17:19:31.848Z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