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Ion Exchange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trusted holder's best-ever performer (5.5-6.2x from cost), now facing rising debt and a loss-making consumer segment heading into FY26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Ion Exchange is a water and wastewater treatment company serving 80 countries, positioned against India's structural water-scarcity theme (demand projected to double available supply by 2030) and government infrastructure pushes (Jal Jeevan Mission, AMRUT, Namami Gange), spanning engineering/EPC, chemicals, and a newer consumer products segment.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5,674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3,032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12.54% (vs industry 9.69%)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ROIC</w:t>
            </w:r>
          </w:p>
        </w:tc>
        <w:tc>
          <w:tcPr>
            <w:tcW w:type="dxa" w:w="5800"/>
          </w:tcPr>
          <w:p>
            <w:r>
              <w:t xml:space="preserve">11.49%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low</w:t>
            </w:r>
          </w:p>
        </w:tc>
        <w:tc>
          <w:tcPr>
            <w:tcW w:type="dxa" w:w="5800"/>
          </w:tcPr>
          <w:p>
            <w:r>
              <w:t xml:space="preserve">Rs 312.7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and ROCE are both moderate (~12%), below what would typically be considered high-quality-compounder territory, though ahead of the broader industry median on growth. A meaningful new capex-driven debt load (~Rs 320 Cr, 80% of a Rs 400 Cr capex program for the Roha plant) is set to hit the P&amp;L as an interest expense in FY26 as the capitalization phase ends, per Q4 FY25 concall notes read in-thread. Re-verified 2026-08-22: moderate returns confirmed (ROIC ~11.5%); could not get a clean current ROE figure from this pass, consistent with the thread's own concern about a loss-making consumer segment dragging on consolidated returns.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the community itself reported the stock 'dived down significantly' after a July 2025 investor presentation.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170+ posts covering the most recent stretch of the thread (posts #127-184). Sentiment is genuinely mixed and has shifted more cautious recently: earlier posts (dineshssairam, rajpanda) describe strong management guidance (40% revenue growth, 200bps margin expansion, consumer segment growth of 50-60% in an FY23-era guidance) and a real secular water-scarcity tailwind, but the most recent Q4 FY25 takeaways (Nishant_Ramakrishnan) flag the Engineering division facing 'significant execution and profitability headwinds' on a UP order, the Consumer segment 'remains a loss-making division,' no clear FY26 outlook given, and rising interest costs as the Roha capex moves out of capitalization.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dineshssairam (trusted) is highly engaged and named Ion Exchange as his single best-performing holding in his portfolio thread ('~5.5x for me from Average Cost Price and ~6.2x from the lowest purchase price') — but that reflects historical gains from a much lower entry point, not necessarily fresh upside from current levels. Prabhat_Mohanty (trusted) responded to the recent price decline by noting he found 'no alarming information' and highlighting a healthy Rs 2,750 Cr order book (including Sri Lanka and UP projects) plus an Rs 8,500 Cr order pipeline — a more constructive recent trusted view than the raw Q4 concall notes alone suggest.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backfill (best performer) + recent (Q4 FY25 reaction) — dineshssairam, Prabhat_Mohanty (both trusted)</w:t>
      </w:r>
      <w:r>
        <w:rPr>
          <w:i/>
          <w:iCs/>
          <w:color w:val="666666"/>
          <w:sz w:val="18"/>
          <w:szCs w:val="18"/>
        </w:rPr>
        <w:t xml:space="preserve"> (Ion Exchange company thread + Dinesh Sairam's Portfolio)</w:t>
      </w:r>
      <w:r>
        <w:rPr>
          <w:sz w:val="20"/>
          <w:szCs w:val="20"/>
        </w:rPr>
        <w:br/>
        <w:t xml:space="preserve">: dineshssairam named Ion Exchange his single best-performing holding (5.5-6.2x from cost) in his portfolio thread. More recently, Prabhat_Mohanty (trusted) pushed back against market concern following the July 2025 investor presentation, citing a healthy order book/pipeline as reassurance despite near-term margin/debt headwinds.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The consumer products segment being explicitly loss-making, and rising debt-driven interest costs, are real near-term financial-performance concerns flagged directly in the thread — not solvency-threatening, but worth monitoring.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structural, multi-decade water-scarcity tailwind in India, well understood and articulated by the community (a 'least understood by retail investors' sector per one poster)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order book (Rs 2,750 Cr) and a much larger order pipeline (Rs 8,500 Cr) that could convert into meaningful further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dineshssairam's (trusted) historical track record with this stock (5.5-6.2x) demonstrates it has delivered real multibagger returns before from a lower valuation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Roha plant utilization improvement is flagged as the one clearly 'encouraging factor' in the latest concall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are both moderate (~12%) rather than genuinely exceptional — below the bar this project typically looks for in a fresh multibagger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 segment remains loss-making with no clear FY26 guidance from management, and rising interest costs from Roha capex will pressure near-term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price already declined significantly after the most recent investor presentation, reflecting the market's own reassessment of near-term headwinds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5.5-6.2x gain reflects historical entry, not necessarily fresh upside available from today's price and valuation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structural water-scarcity story and a trusted holder's best-ever pick historically — but current fundamentals (moderate ROE, rising debt, loss-making consumer segment) don't support a fresh 10x case from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signal is genuine and strong in historical terms (dineshssairam's best-performing holding, 5.5-6.2x), but the current in-thread discussion reflects real near-term headwinds — a loss-making consumer segment, rising Roha-capex-driven interest costs, and deferred FY26 guidance — that a fresh entrant today would be underwriting, not the conditions that produced the historical gain.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methodology-fix rule, the recent-quarter trend matters here, and it currently leans cautious (Q4 FY25 concall) even though a trusted user (Prabhat_Mohanty) pushed back that the market reaction was overdone given the healthy order book/pipeline.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5,425 Cr market cap with only ~12% ROE/ROCE, this doesn't currently meet the quality bar this project looks for alongside the growth story — thesis_fit is 'neither' on both near-term-headwind and quality-metric grounds.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was found, so per the conviction floor for very-high trusted candidates, conviction is set to Medium-High — worth revisiting once FY26 guidance clarifies and the Roha capex fully de-risks.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pass (2026-08-22): source (dineshssairam) is elevated-tier, not top-tier — no automatic floor. Conviction corrected down from Medium-High to Low-Medium: the trusted 'best-ever pick' framing reflects historical gains from a much lower entry, not a fresh signal, and the thread's own recent tone has turned more cautious (moderate ROE, rising debt, loss-making consumer segment) even as the water-scarcity structural story stays real.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2026-08-22T17:19:19.802Z</dcterms:created>
  <dcterms:modified xsi:type="dcterms:W3CDTF">2026-08-22T17:19:19.802Z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