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Kaveri Seed Company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Debt-free, decent-ROE seed company, but structurally lumpy and weather-dependent growth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Kaveri Seeds is an Indian agri-inputs company producing hybrid seeds (cotton, corn, rice, and others) with strong R&amp;D, but revenue and demand are inherently tied to monsoon patterns and crop cycles.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4,012 Cr (down 29.4%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Rs 1,279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</w:t>
            </w:r>
          </w:p>
        </w:tc>
        <w:tc>
          <w:tcPr>
            <w:tcW w:type="dxa" w:w="5800"/>
          </w:tcPr>
          <w:p>
            <w:r>
              <w:t xml:space="preserve">Rs 249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18.16%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20.10%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revenue growth</w:t>
            </w:r>
          </w:p>
        </w:tc>
        <w:tc>
          <w:tcPr>
            <w:tcW w:type="dxa" w:w="5800"/>
          </w:tcPr>
          <w:p>
            <w:r>
              <w:t xml:space="preserve">6.18% (poor)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705.8 - Rs 1,495.3 (down sharply from high)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Solid capital efficiency (ROE 18%, ROCE 20%) and a clean, debt-free balance sheet -- genuinely good quality metrics. But 5-year revenue growth (6.18%) is weak, and the stock is down nearly 30% over the past year, roughly halving from its 52-week high -- consistent with a structurally cyclical, weather-dependent business rather than a compounding growth story.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Sharp decline from the 52-week high (Rs 1,495.3) to current levels near the lower half of the Rs 705.8-1,495.3 range -- a clear downtrend/correction, not an uptrend.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Long-running, active thread (1,346 posts, latest activity 2026-08-17). Recent posts focus on the inherent volatility of weather-dependent agri businesses and whether investors can tolerate 'lumpy' (vs. smooth) return patterns.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Prdnt_investor (2026-08-16, 1 love) notes that weather-dependent companies 'will always remain volatile despite improving fundamentals.' Dhiren_Barvadiya (2026-08-17, 0 loves, discloses invested/biased) frames the debate as whether an investor can tolerate volatile-but-higher vs smooth-but-lower returns. Neither is a strong data-backed conviction call this pass.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2026-08-22 — harsh.beria93</w:t>
      </w:r>
      <w:r>
        <w:rPr>
          <w:i/>
          <w:iCs/>
          <w:color w:val="666666"/>
          <w:sz w:val="18"/>
          <w:szCs w:val="18"/>
        </w:rPr>
        <w:t xml:space="preserve"> (The harsh portfolio!)</w:t>
      </w:r>
      <w:r>
        <w:rPr>
          <w:sz w:val="20"/>
          <w:szCs w:val="20"/>
        </w:rPr>
        <w:br/>
        <w:t xml:space="preserve">: "selling a number of stocks which have done well (e.g. Godfrey, Nesco, HDFC AMC, Kaveri...)" (post #570, partial/reduced, still held); "sectors working right now... Kaveri seeds" (post #625) - very-high (repeated)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found. No governance red flags identified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capital efficiency (ROE 18%, ROCE 20%) and 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is down ~30% over the year and roughly halved from its 52-week high -- potential value entry if agri-cycle turns favorable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R&amp;D-led hybrid-seed franchise with community-acknowledged improving fundamentals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revenue growth of only 6.18% is well short of what a 10x/100x thesis requires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is structurally weather/monsoon-dependent -- lumpy, unpredictable earnings by nature, acknowledged directly by the community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sharp price decline reflects real cyclical/demand softness, not just sentiment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4,012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 -- good quality metrics (ROE/ROCE, debt-free) but structurally low, weather-driven growth doesn't support a 10x/100x thesis without a specific, dated catalyst that wasn't found in this pass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Quality balance sheet, but a cyclical agri-input business, not a growth compounder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ROE/ROCE and debt-free status are genuinely strong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5-yr growth (6.18%) and community-acknowledged weather-driven volatility argue against a 10x/100x growth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 framed as a cyclical value/quality holding rather than a screen-thesis candidate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2026-08-22T13:51:48.204Z</dcterms:created>
  <dcterms:modified xsi:type="dcterms:W3CDTF">2026-08-22T13:51:48.217Z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