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Kirloskar Oil Engines Ltd (KOEL)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From 'boring' genset maker to high-HP / data-centre challenger to Cummins — a genuine inflection, but rich at ~49x with an NBFC arm dragging consol returns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KOEL makes diesel/gas engines and gensets — B2B (industrial OEM, powergen incl. CPCB IV+), B2C (agri, small engines, distribution/aftermarket) and international — and is pushing into the high-horsepower prime-power segment (OptiPrime / OptiPrime Hybrid). It also owns Arka Fincap, an NBFC subsidiary (~Rs 5,700 Cr+ AUM). It has won a 192 MW hyperscale data-centre genset order from HyperNext (96 x 2,500 kVA OptiPrime).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30,900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5,604 Cr (record)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Standalone ROCE / ROE</w:t>
            </w:r>
          </w:p>
        </w:tc>
        <w:tc>
          <w:tcPr>
            <w:tcW w:type="dxa" w:w="5800"/>
          </w:tcPr>
          <w:p>
            <w:r>
              <w:t xml:space="preserve">~19% / ~16-17%; consol ROCE lower (Arka drag)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cash (consol, incl. treasury)</w:t>
            </w:r>
          </w:p>
        </w:tc>
        <w:tc>
          <w:tcPr>
            <w:tcW w:type="dxa" w:w="5800"/>
          </w:tcPr>
          <w:p>
            <w:r>
              <w:t xml:space="preserve">~Rs 485 Cr; high gross debt sits in Arka Fincap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DC / high-HP</w:t>
            </w:r>
          </w:p>
        </w:tc>
        <w:tc>
          <w:tcPr>
            <w:tcW w:type="dxa" w:w="5800"/>
          </w:tcPr>
          <w:p>
            <w:r>
              <w:t xml:space="preserve">DC ~40% of powergen revenue; HHP segment +235%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</w:t>
            </w:r>
          </w:p>
        </w:tc>
        <w:tc>
          <w:tcPr>
            <w:tcW w:type="dxa" w:w="5800"/>
          </w:tcPr>
          <w:p>
            <w:r>
              <w:t xml:space="preserve">~Rs 1,400 Cr FY26; target ~50,000 engines/yr by 2028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~49x earnings, at all-time high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standalone manufacturing business is good — debt-free, ROCE ~19%, high capacity utilisation, and a credible margin-expansion path via high-HP engines, aftermarket/service and exports. The 192 MW HyperNext order validates the OptiPrime platform and opens a new DC segment. Two persistent drags: (1) Arka Fincap, the lending subsidiary, accounts for the high consolidated gross debt and depresses consol ROCE / FCF — several thread members dislike 'a beautiful manufacturing business getting into nasty lending'; (2) valuation — ~49x earnings at an all-time high, with interest paid on debt having exceeded net profit until recently.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Behind-the-meter / data-centre power (high-HP gensets) + agri/industrial engines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#2 challenger to Cummins in India high-HP prime power; established leader in lower-HP / agri engines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High-HP engine design + genset integration + CPCB IV+ capacity — KOEL is adding this via OptiPrime and the Rs 1,400 Cr capex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Cummins India, Caterpillar (global), Mahindra Powerol, Ashok Leyland (power solutions)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KOEL is moving up into the same DC-genset bottleneck node Cummins dominates; the demand tailwind is real and accelerating, but KOEL is the smaller, less-proven entrant and is priced richly.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Global-signal check: </w:t>
      </w:r>
      <w:r>
        <w:rPr>
          <w:b w:val="false"/>
          <w:bCs w:val="false"/>
          <w:sz w:val="20"/>
          <w:szCs w:val="20"/>
        </w:rPr>
        <w:t xml:space="preserve">Indian-name alignment with the Behind-the-meter / on-site DC power (gas gensets, fuel cells) tailwind is partial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Bellwether / theme</w:t>
            </w:r>
          </w:p>
        </w:tc>
        <w:tc>
          <w:tcPr>
            <w:tcW w:type="dxa" w:w="5800"/>
          </w:tcPr>
          <w:p>
            <w:r>
              <w:t xml:space="preserve">Bloom Energy + Caterpillar + ERock — Behind-the-meter / on-site DC power (gas gensets, fuel cells)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Global tailwind</w:t>
            </w:r>
          </w:p>
        </w:tc>
        <w:tc>
          <w:tcPr>
            <w:tcW w:type="dxa" w:w="5800"/>
          </w:tcPr>
          <w:p>
            <w:r>
              <w:t xml:space="preserve">accelerating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Signal looked for</w:t>
            </w:r>
          </w:p>
        </w:tc>
        <w:tc>
          <w:tcPr>
            <w:tcW w:type="dxa" w:w="5800"/>
          </w:tcPr>
          <w:p>
            <w:r>
              <w:t xml:space="preserve">data-centre gensets a named, growing order-book line (large multi-unit DC wins + O&amp;M annuity) + PowerGen revenue inflecting + pricing power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Found in the Indian name</w:t>
            </w:r>
          </w:p>
        </w:tc>
        <w:tc>
          <w:tcPr>
            <w:tcW w:type="dxa" w:w="5800"/>
          </w:tcPr>
          <w:p>
            <w:r>
              <w:t xml:space="preserve">Q1 FY27: named 192 MW order from HyperNext (96 units of 2,500 kVA Optiprime Dual Core) with a 5-6 year O&amp;M contract, genset supply in FY27; PowerGen revenue +18% YoY to Rs 720 cr; total revenue +13% to Rs 2,000 cr. BUT consolidated PAT -20% YoY to Rs 113.7 cr on margin pressure.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Checked on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Demand leg confirmed via a real, named large DC genset order plus O&amp;M annuity and +18% PowerGen growth. Pricing-power leg is NOT yet visible — consolidated PAT fell ~20% YoY, the opposite of the margin expansion the bellwethers (and Cummins India) show. Re-check on cadence.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At all-time highs on the 192 MW DC-order news; @ishmohit1 flagged risk/reward as unattractive at ~49x ATH.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deep read — last ~18 of 22 posts, 2023 to Jun 2026 (compact thread). Bull thread (2023-24): capital-goods-cycle play, debt-free, proven management, brand; 2x-in-3-years internal target; new OptiPrime/OptiPrime Hybrid gensets; strong DC + infra demand in powergen; margin levers = high-HP + aftermarket + international. Bear thread (2025-26): Arka Fincap lending arm = high consol debt, low consol ROCE, negative FCF (Rajat_Kataria1, udhayt); @ishmohit1 on X (Jun 2026) — 'ATH, 49 PE... risk to reward not good now... interest paid for the debt was more than net profit till last year... not a good idea to trade on [the 192 MW order] news.'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VP users. @ishmohit1 (user-named-trusted, 'core' cluster, but conviction floor stays phreakv6-only) is on record CAUTIOUS on KOEL at current valuation — an informational negative signal, not a floor. Subham_Jain (non-roster) held then exited on portfolio-churn discipline while still tracking.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strategic inflection: entry into high-HP prime-power / data-centre gensets (192 MW HyperNext order, OptiPrime validated), HHP segment +235% YoY, DC ~40% of powergen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Standalone business debt-free, ROCE ~19%, ~Rs 1,400 Cr capex to ~50,000 engines/yr by 2028 — capacity for the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Valuation-gap-closing thesis vs Cummins India (KOEL is ~1/5th the size, historically a discount multiple)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proxy for Bloom Energy + Caterpillar behind-the-meter DC power, currently accelerating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30,900 Cr already — no realistic 10x-in-2-3-yr / 100x-in-10-yr path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Arka Fincap NBFC arm drags consolidated ROCE and FCF and adds lending-cycle risk to an otherwise clean manufacturer — a capital-allocation concern flagged repeatedly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~49x earnings at an all-time high; the SOIC cluster's own @ishmohit1 says risk/reward is poor here and warns against trading the order news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High-HP is a new, competitive segment (vs Cummins' ~80% DC share) — execution and share gains are unproven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30,900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high-HP / DC inflection and the sharper re-rating runway of the two DC-genset proxies — but size, ~49x valuation and the NBFC drag keep it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Global-proxy note: KOEL proxies Bloom Energy + Caterpillar behind-the-meter DC power, currently accelerating; KOEL is genuinely (newly) exposed to the DC-genset bottleneck via the 192 MW HyperNext order and OptiPrime, not just themed.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inflection exception considered: there IS a specific structural inflection (entry into high-HP prime power / DC gensets + a named capacity regime change). But at ~Rs 30,900 Cr, 10x-in-2-3-yr and 100x-in-10-yr are both off the table, so thesis_fit stays 'neither' — flagged for the max-returns ranking as the sharper of the two DC proxies (smaller base, valuation-gap-to-Cummins runway).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the Arka Fincap consol drag and a ~49x ATH multiple (with @ishmohit1 himself cautious) offset the operational inflection.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2026-09-01T14:16:41.342Z</dcterms:created>
  <dcterms:modified xsi:type="dcterms:W3CDTF">2026-09-01T14:16:41.343Z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