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Kirloskar Pneumatic Co Ltd (KPCL)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~Rs 9,600 Cr mid-cap air/gas compression and process-gas engineering business enjoying a genuine margin step-up (OPM ~19% -&gt; ~26%) on operating leverage, aftermarket mix and gas/defence orders - a quality compounder, but too large for a 10x/100x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Kirloskar Pneumatic Co Ltd (NSE: KIRLPNU), part of the Kirloskar group, makes air and gas compressors, process-gas systems (CNG/PNG compression, gas gathering, refrigeration), air-conditioning &amp; refrigeration, marine HVACR, pneumatic tools and hydraulic power-transmission machinery. It also does turnkey process-gas projects and a growing high-margin aftermarket/spares business.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9,600 Cr (mid-cap; up ~16%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(TTM)</w:t>
            </w:r>
          </w:p>
        </w:tc>
        <w:tc>
          <w:tcPr>
            <w:tcW w:type="dxa" w:w="5800"/>
          </w:tcPr>
          <w:p>
            <w:r>
              <w:t xml:space="preserve">Revenue ~Rs 1,788 Cr; PAT ~Rs 264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ROIC</w:t>
            </w:r>
          </w:p>
        </w:tc>
        <w:tc>
          <w:tcPr>
            <w:tcW w:type="dxa" w:w="5800"/>
          </w:tcPr>
          <w:p>
            <w:r>
              <w:t xml:space="preserve">~19% / ~40%; ROCE rising over 3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/ operating margin</w:t>
            </w:r>
          </w:p>
        </w:tc>
        <w:tc>
          <w:tcPr>
            <w:tcW w:type="dxa" w:w="5800"/>
          </w:tcPr>
          <w:p>
            <w:r>
              <w:t xml:space="preserve">Stepped up ~19% -&gt; ~26% (Sovrenn note: Q4FY26)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Sovrenn trigger</w:t>
            </w:r>
          </w:p>
        </w:tc>
        <w:tc>
          <w:tcPr>
            <w:tcW w:type="dxa" w:w="5800"/>
          </w:tcPr>
          <w:p>
            <w:r>
              <w:t xml:space="preserve">2026-04-28: Q4FY26 sales +20% YoY to Rs 712 Cr; net profit +79% YoY to Rs 144 Cr; OPM 19% -&gt; 26%; QoQ PAT +246%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Net-cash / minimal debt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KPCL is a well-run mid-cap: ~Rs 1,788 Cr revenue, ~Rs 264 Cr PAT, ~19% ROE, ~40% ROIC, net-cash, with a clear margin step-up - Q4FY26 operating margin ~26% against ~19% a year earlier and PAT +79% YoY. The drivers are real: operating leverage as project revenue scales, a richer aftermarket/spares mix, and order flow in process-gas (city-gas compression, gas gathering) and defence. But these are the marks of good execution in a good business, not a specific named management or structural inflection of the kind that would justify keeping a genuine mid-cap out of 'neither'. A 10x from ~Rs 9,600 Cr implies ~Rs 96,000 Cr; 100x in ten years is not credible. The stock already trades at ~36x earnings, so the margin step-up is at least partly in the price.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Gas compression / process-gas engineering + on-site prime power adjacency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OEM of compressors and process-gas packages; turnkey CNG/PNG and gas-gathering systems; growing aftermarket - upstream of city-gas distributors and industrial gas users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Engineering + application know-how for gas compression packages; aftermarket lock-in on an installed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Elgi Equipments, Ingersoll-Rand India, Atlas Copco (unlisted in India), Kirloskar Oil Engines (group, gensets)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Overlaps the priority-1 'on-site prime power / gas gensets' and 'gas turbines / turbine components' themes via process-gas and compression content, and has defence exposure. Exposure is genuine and the aftermarket gives pricing power, but the read does not change the size-math conclusion.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scaling project revenue; richer aftermarket / spares mix; favourable process-gas and defence order mix.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 jump to ~26% operating margin from a ~19% base in one year is unlikely to be fully through-cycle; project mix and execution timing can pull it back toward low-20s. Treat current margin as above mid-cycle.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Recent quarters show revenue mid-teens-to-20% YoY with PAT growing much faster (Q4FY26 PAT +79% YoY, QoQ +246%) as margins expanded - profit growth running well ahead of revenue growth.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~36x trailing needs high-teens+ sustained EPS growth; the margin step-up is partly priced, so the gap is 'partially-priced' at best and depends on the margin holding.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Reinvests in gas / process-engineering capacity and aftermarket; net-cash balance sheet; Kirloskar-group governance broadly clean at this entity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equipment supply toward turnkey process-gas projects and higher-margin aftermarket / long-term service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mid-cap; no dedicated ValuePickr thread (topic 72372 has 1 post).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substantive ValuePickr thread (Step 3.05: topic 72372 'kirloskar-pneumatic' exists but has 1 post). Research is web/filings-based. Broad market view is positive on the margin step-up and gas/defence order pipeline.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on ValuePickr - no dedicated thread, no trusted-roster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Sovrenn note (2026-04-28): Q4FY26 revenue +20% YoY to Rs 712 Cr, PAT +79% YoY to Rs 144 Cr, OPM 19% -&gt; 26%, QoQ PAT +246%. Consistent with a mix-and-operating-leverage-led margin expansion in a project + aftermarket business.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margin step-up (OPM ~19% -&gt; ~26%) on operating leverage, aftermarket mix and process-gas/defence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financials: ~19% ROE, ~40% ROIC, net-cash, rising 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tailwinds in city-gas distribution compression and defence indigenisation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pedigree, clean governance at the entity level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mid-cap (~Rs 9,600 Cr) - a 10x implies ~Rs 96,000 Cr; 100x-in-10-years not credible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expansion is execution/mix-led, not a named structural inflection - and ~26% OPM carries peak-margin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~36x earnings - the step-up is at least partly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revenue lumpiness; margin can retrace on mix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9,600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mid-cap compounder with a real margin step-up, but size math and the absence of a named structural inflection keep it 'neither';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trigger holds up - Q4FY26 PAT +79% YoY on an OPM jump to ~26% is consistent with operating leverage plus a richer aftermarket / process-gas / defence mix in a genuinely well-run business.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large-cap / mid-cap inflection rule, a genuine mid-cap (~Rs 9,600 Cr) defaults to 'neither' on size math unless there is a specific named management or structural inflection. KPCL's improvement is good management executing well in a good business - explicitly the case the rule excludes - so thesis_fit stays 'neither'. Noted for the max-returns ranking as a quality compounder with gas-genset/process-gas and defence exposure (priority-1 theme adjacency).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(net-cash, clean group governance, no SEBI/auditor issue). peak_margin_risk flagged true (26% OPM above mid-cycle). conviction Medium; revisit_after_30d false.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2026-09-02T14:23:03.308Z</dcterms:created>
  <dcterms:modified xsi:type="dcterms:W3CDTF">2026-09-02T14:23:03.309Z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