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Kovai Medical Center and Hospital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Coimbatore's dominant multi-speciality hospital chain, quietly compounding at mid-teens growth with a trusted long-term following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KMCH is the largest and most trusted multi-speciality hospital in western Tamil Nadu (Coimbatore, Erode, Tiruppur catchment), a ~2,000-bed facility with strong brand moat, now expanding into Chennai (a new 300-400 bed, ~Rs 300 Cr capex facility, 18-24 month build) and running an associated nursing/medical education arm.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6,555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22.6%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20.5%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14.0% (vs industry 1.4%)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+16% revenue, 29% EBITDA margin, 15% PAT margin (FY26)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high-quality regional hospital operator: ROE and ROCE both above 20%, revenue growing ~14% annually versus a near-flat industry median, and only moderate leverage. FY25 grew 12% with a 15% profit margin and a 100% dividend recommendation per management's own annual-report letter. Growth is steady rather than explosive — this is a quality regional compounder, not a hyper-growth small-cap. Re-verified 2026-08-22: consistently strong regional hospital compounder, growth accelerating slightly in the latest quarter versus trailing average.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trading near the top of its 52-week range (Rs 6,000 vs Rs 6,725 high), no browser escalation triggered since fundamentals/community read was clear.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100 of 486 posts (2 batches, per the default very-high-trusted escalation floor) spanning posts #410-516. Sentiment is consistently and broadly bullish with no material bear case surfaced: ayushmit (long-term investor, 31 loves) called results "amazing" with growth "very smooth and consistent"; sanketkulkarni1987 described a site visit with the OPD "literally full" and praised a Deloitte corporate-governance award; Vignesh_Prakasam (local resident) confirmed the hospital's dominant brand and reputation in the region; vijayg and spartan gave detailed AGM/moat notes describing the Chennai expansion plan and management's Rs 2,000 Cr revenue ambition.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dineshssairam (trusted, thread author) posted an explicit buy-more conviction call at post #427: responding to a regulatory-risk concern, he wrote he sees it as short-term pain KMCH can absorb, and "If there's any level of steep correction in the stock owing only to this 'news', I will be happy to add more at much lower [prices]" — a clear high-conviction statement from the trusted user whose portfolio thread originally queued this stock (also cited Kovai alongside Cupid, DHP India, Goodyear India, Heritage Foods and Ion Exchange as his ex-cash portfolio).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backfill (~2024 AGM period) — dineshssairam</w:t>
      </w:r>
      <w:r>
        <w:rPr>
          <w:i/>
          <w:iCs/>
          <w:color w:val="666666"/>
          <w:sz w:val="18"/>
          <w:szCs w:val="18"/>
        </w:rPr>
        <w:t xml:space="preserve"> (Kovai Medical Center and Hospital - Health and Wealth (post #427) / Dinesh Sairam's Portfolio (posts #635, #655))</w:t>
      </w:r>
      <w:r>
        <w:rPr>
          <w:sz w:val="20"/>
          <w:szCs w:val="20"/>
        </w:rPr>
        <w:br/>
        <w:t xml:space="preserve">: Explicit 'will be happy to add more' buy-the-dip conviction statement in the company thread itself, plus repeated portfolio disclosure naming KMCH as a core ex-cash holding across two separate portfolio-thread posts a year apart.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One community-discussed sector risk: potential government push for higher health-insurance penetration, seen by dineshssairam as manageable/short-term rather than structural.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Dominant, trusted regional brand in a market with high patient loyalty and switching costs (multi-decade trust moat, cited by multiple posters including a hospital-sector specialist summary from spartan)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ROE/ROCE both above 20% with reasonable leverage — genuinely high-quality compounding, not just a story stock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Chennai expansion (300-400 beds, ~Rs 300 Cr capex) is a credible next leg of growth beyond the saturated Coimbatore campus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Explicit, repeated trusted-user conviction (dineshssairam) both in the company thread and his own portfolio journal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steady mid-teens, not explosive — management itself gave no formal topline/margin guidance at the AGM and stressed a conservative approach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a Rs 6,555 Cr mid-cap trading near its 52-week high (P/E ~25.6x) — most of the quality is already recognized/priced in by the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Chennai expansion carries execution and competitive risk against larger established Chennai hospital chains, acknowledged by management itself when asked at the AGM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Single-region geographic concentration (Tamil Nadu) despite the Chennai diversification attempt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High-quality, trusted-endorsed regional hospital compounder — but size and steady mid-teens growth don't mathematically support a 10x/100x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Queued via a very-high trusted signal from dineshssairam (trusted), who both explicitly stated he'd buy more on any correction directly in the company thread, and has repeatedly listed KMCH as a core portfolio holding elsewhere.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and community sentiment both strongly corroborate quality: ROE/ROCE above 20%, reasonable debt, dominant regional brand, credible Chennai expansion underway, and a broad, unanimous chorus of positive on-the-ground community reports with no material bear case surfaced in 100 posts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However, at Rs 6,555 Cr market cap growing revenue ~14% annually, the arithmetic for a 10x-in-2-3-years (~115% CAGR) or even 100x-in-10-years (~58% CAGR) is not credible — this reads as a quality regional compounder rather than a multibagger candidate, so thesis_fit is 'neither' on structural/size grounds, not a quality knock.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conviction floor for very-high trusted candidates, conviction is set to Medium-High despite thesis_fit being 'neither' — the trusted endorsement and independently-verified quality both justify it. revisit_after_30d is false only because thesis_fit fails the 3-part test, not because of any real concern about the business.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pass (2026-08-22): source (dineshssairam) is elevated-tier, not top-tier — no automatic floor. Conviction independently re-derived at Medium-High: consistently bullish, broadly corroborated thread sentiment (100 posts read, no material bear case) plus a specific trusted buy-more-on-dips call, backed by genuinely strong quality metrics. thesis_fit stays 'neither' on pure size/growth-rate math, unchanged from prior.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2026-08-22T17:19:13.913Z</dcterms:created>
  <dcterms:modified xsi:type="dcterms:W3CDTF">2026-08-22T17:19:13.914Z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