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Krishna Defence &amp; Allied Industries Ltd</w:t>
      </w:r>
    </w:p>
    <w:p>
      <w:pPr>
        <w:pBdr>
          <w:bottom w:val="single" w:color="CCCCCC" w:sz="6" w:space="8"/>
        </w:pBdr>
        <w:spacing w:after="200"/>
      </w:pPr>
      <w:r>
        <w:rPr>
          <w:i/>
          <w:iCs/>
          <w:color w:val="666666"/>
          <w:sz w:val="22"/>
          <w:szCs w:val="22"/>
        </w:rPr>
        <w:t xml:space="preserve">Debt-free naval/submarine-components small-cap with clean cash flows and real AUV/composites optionality, but a thin order book, a Q1 FY27 revenue decline, and a full multiple</w:t>
      </w:r>
    </w:p>
    <w:p>
      <w:pPr>
        <w:pStyle w:val="Heading1"/>
        <w:spacing w:after="120" w:before="280"/>
      </w:pPr>
      <w:r>
        <w:t xml:space="preserve">Business Overview</w:t>
      </w:r>
    </w:p>
    <w:p>
      <w:pPr>
        <w:spacing w:after="120"/>
      </w:pPr>
      <w:r>
        <w:t xml:space="preserve">Krishna Defence &amp; Allied Industries (NSE main board since Dec-2025) supplies critical components (bulb bars, composite doors/hatches via a JV with VABO Composites, and AUV/submarine-platform fabrication with CSIR-NIO tech transfer) to the Indian Navy and shipbuilders, alongside a small, shrinking legacy Dairy-equipment segment (&lt;3% of revenue).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1,500 Cr</w:t>
            </w:r>
          </w:p>
        </w:tc>
      </w:tr>
      <w:tr>
        <w:tc>
          <w:tcPr>
            <w:tcW w:type="dxa" w:w="3200"/>
            <w:shd w:fill="F2F2F2" w:val="clear"/>
          </w:tcPr>
          <w:p>
            <w:r>
              <w:rPr>
                <w:b/>
                <w:bCs/>
              </w:rPr>
              <w:t xml:space="preserve">ROCE / ROE</w:t>
            </w:r>
          </w:p>
        </w:tc>
        <w:tc>
          <w:tcPr>
            <w:tcW w:type="dxa" w:w="5800"/>
          </w:tcPr>
          <w:p>
            <w:r>
              <w:t xml:space="preserve">31.1% / 23.7% (FY26)</w:t>
            </w:r>
          </w:p>
        </w:tc>
      </w:tr>
      <w:tr>
        <w:tc>
          <w:tcPr>
            <w:tcW w:type="dxa" w:w="3200"/>
            <w:shd w:fill="F2F2F2" w:val="clear"/>
          </w:tcPr>
          <w:p>
            <w:r>
              <w:rPr>
                <w:b/>
                <w:bCs/>
              </w:rPr>
              <w:t xml:space="preserve">Revenue growth</w:t>
            </w:r>
          </w:p>
        </w:tc>
        <w:tc>
          <w:tcPr>
            <w:tcW w:type="dxa" w:w="5800"/>
          </w:tcPr>
          <w:p>
            <w:r>
              <w:t xml:space="preserve">FY26 +29.1% (Rs 245 Cr); FY25 +113%; but Q1 FY27 revenue -15.2% YoY (Rs 57.6 Cr) on a lumpy order book</w:t>
            </w:r>
          </w:p>
        </w:tc>
      </w:tr>
      <w:tr>
        <w:tc>
          <w:tcPr>
            <w:tcW w:type="dxa" w:w="3200"/>
            <w:shd w:fill="F2F2F2" w:val="clear"/>
          </w:tcPr>
          <w:p>
            <w:r>
              <w:rPr>
                <w:b/>
                <w:bCs/>
              </w:rPr>
              <w:t xml:space="preserve">Profitability</w:t>
            </w:r>
          </w:p>
        </w:tc>
        <w:tc>
          <w:tcPr>
            <w:tcW w:type="dxa" w:w="5800"/>
          </w:tcPr>
          <w:p>
            <w:r>
              <w:t xml:space="preserve">FY26 PAT Rs 41.3 Cr (+85.6%); EBITDA Rs 52 Cr (+69.9%), margin 21.3% (+511 bps); Q1 FY27 OPM ~26%</w:t>
            </w:r>
          </w:p>
        </w:tc>
      </w:tr>
      <w:tr>
        <w:tc>
          <w:tcPr>
            <w:tcW w:type="dxa" w:w="3200"/>
            <w:shd w:fill="F2F2F2" w:val="clear"/>
          </w:tcPr>
          <w:p>
            <w:r>
              <w:rPr>
                <w:b/>
                <w:bCs/>
              </w:rPr>
              <w:t xml:space="preserve">Order book</w:t>
            </w:r>
          </w:p>
        </w:tc>
        <w:tc>
          <w:tcPr>
            <w:tcW w:type="dxa" w:w="5800"/>
          </w:tcPr>
          <w:p>
            <w:r>
              <w:t xml:space="preserve">Rs 103 Cr at 31-Mar-2026 (book-to-bill &lt;0.5x) + Rs 221 Cr tender pipeline; Rs 45.6 Cr MoD naval order won Jun-2026</w:t>
            </w:r>
          </w:p>
        </w:tc>
      </w:tr>
      <w:tr>
        <w:tc>
          <w:tcPr>
            <w:tcW w:type="dxa" w:w="3200"/>
            <w:shd w:fill="F2F2F2" w:val="clear"/>
          </w:tcPr>
          <w:p>
            <w:r>
              <w:rPr>
                <w:b/>
                <w:bCs/>
              </w:rPr>
              <w:t xml:space="preserve">Debt / cash flow</w:t>
            </w:r>
          </w:p>
        </w:tc>
        <w:tc>
          <w:tcPr>
            <w:tcW w:type="dxa" w:w="5800"/>
          </w:tcPr>
          <w:p>
            <w:r>
              <w:t xml:space="preserve">Near debt-free (Rs 2 Cr); FY26 OCF Rs 86 Cr &gt; EBITDA; FCF Rs 66 Cr; Rs 65 Cr in FDs</w:t>
            </w:r>
          </w:p>
        </w:tc>
      </w:tr>
      <w:tr>
        <w:tc>
          <w:tcPr>
            <w:tcW w:type="dxa" w:w="3200"/>
            <w:shd w:fill="F2F2F2" w:val="clear"/>
          </w:tcPr>
          <w:p>
            <w:r>
              <w:rPr>
                <w:b/>
                <w:bCs/>
              </w:rPr>
              <w:t xml:space="preserve">Working capital</w:t>
            </w:r>
          </w:p>
        </w:tc>
        <w:tc>
          <w:tcPr>
            <w:tcW w:type="dxa" w:w="5800"/>
          </w:tcPr>
          <w:p>
            <w:r>
              <w:t xml:space="preserve">Inventory days ~47, WC days 53.4 (both sharply improved from the ~270 inventory-days flag of early 2026)</w:t>
            </w:r>
          </w:p>
        </w:tc>
      </w:tr>
      <w:tr>
        <w:tc>
          <w:tcPr>
            <w:tcW w:type="dxa" w:w="3200"/>
            <w:shd w:fill="F2F2F2" w:val="clear"/>
          </w:tcPr>
          <w:p>
            <w:r>
              <w:rPr>
                <w:b/>
                <w:bCs/>
              </w:rPr>
              <w:t xml:space="preserve">Valuation</w:t>
            </w:r>
          </w:p>
        </w:tc>
        <w:tc>
          <w:tcPr>
            <w:tcW w:type="dxa" w:w="5800"/>
          </w:tcPr>
          <w:p>
            <w:r>
              <w:t xml:space="preserve">~36.6x trailing P/E (EPS Rs 27.5), ~7.9x P/B</w:t>
            </w:r>
          </w:p>
        </w:tc>
      </w:tr>
    </w:tbl>
    <w:p>
      <w:pPr>
        <w:spacing w:after="100"/>
      </w:pPr>
    </w:p>
    <w:p>
      <w:pPr>
        <w:spacing w:after="120"/>
      </w:pPr>
      <w:r>
        <w:t xml:space="preserve">FY26 delivery was strong (revenue +29%, PAT +86%, EBITDA margin +511 bps to 21.3%) on a near debt-free balance sheet, and the working-capital concern raised in early 2026 has materially eased -- screener.in now shows inventory days ~47 and working-capital days 53.4 (versus the ~270 inventory-days figure a community analyst flagged), with FY26 operating cash flow of Rs 86 Cr exceeding EBITDA and FCF of Rs 66 Cr. Against that, Q1 FY27 revenue fell 15.2% YoY to Rs 57.6 Cr (PAT still +20.7% on an OPM that jumped to ~26%), the confirmed order book is only Rs 103 Cr at 31-Mar-2026 -- under 0.5x FY26 revenue -- and the stock trades at ~36.6x trailing earnings, so the 30%+ growth guidance is running well ahead of bookings and the current margin looks closer to a cyclical peak than a floor.</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2026-09-01.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results + concall write-ups (revenue Rs 245 Cr, EBITDA Rs 52 Cr, PAT Rs 41.3 Cr; guidance 30%+); FY25/FY24 comparatives via screener.in</w:t>
      </w:r>
    </w:p>
    <w:p>
      <w:pPr>
        <w:pStyle w:val="ListParagraph"/>
        <w:numPr>
          <w:ilvl w:val="0"/>
          <w:numId w:val="1"/>
        </w:numPr>
        <w:spacing w:after="60"/>
      </w:pPr>
      <w:r>
        <w:t xml:space="preserve">Q1 FY27 result (Jun-2026 quarter: revenue Rs 57.6 Cr -15.2% YoY, PAT Rs 11.4 Cr +20.7%); Q3/Q4 FY26 quarterly trend</w:t>
      </w:r>
    </w:p>
    <w:p>
      <w:pPr>
        <w:pStyle w:val="ListParagraph"/>
        <w:numPr>
          <w:ilvl w:val="0"/>
          <w:numId w:val="1"/>
        </w:numPr>
        <w:spacing w:after="60"/>
      </w:pPr>
      <w:r>
        <w:t xml:space="preserve">May-2026 investor presentation reference, FY26 annual report highlights, press coverage of AUV 'JALKAPI' plate-cutting and VABO JV</w:t>
      </w:r>
    </w:p>
    <w:p>
      <w:pPr>
        <w:pStyle w:val="ListParagraph"/>
        <w:numPr>
          <w:ilvl w:val="0"/>
          <w:numId w:val="1"/>
        </w:numPr>
        <w:spacing w:after="60"/>
      </w:pPr>
      <w:r>
        <w:t xml:space="preserve">BSE/NSE announcements Mar-Aug 2026: Rs 45.6 Cr MoD naval order (Jun-2026), NSE main-board migration (Dec-2025), Rs 1.25 final dividend, India SME Forum award</w:t>
      </w:r>
    </w:p>
    <w:p>
      <w:pPr>
        <w:spacing w:after="120"/>
      </w:pPr>
      <w:r>
        <w:rPr>
          <w:b/>
          <w:bCs/>
          <w:sz w:val="20"/>
          <w:szCs w:val="20"/>
        </w:rPr>
        <w:t xml:space="preserve">Annual-report findings (3-year view):</w:t>
      </w:r>
    </w:p>
    <w:p>
      <w:pPr>
        <w:pStyle w:val="ListParagraph"/>
        <w:numPr>
          <w:ilvl w:val="0"/>
          <w:numId w:val="1"/>
        </w:numPr>
        <w:spacing w:after="60"/>
      </w:pPr>
      <w:r>
        <w:t xml:space="preserve">FY26: revenue Rs 244.8 Cr (+29.1%), EBITDA Rs 52 Cr (+69.9%), EBITDA margin 21.3% (+511 bps), PAT Rs 41.3 Cr (+85.6%); defence now &gt;97% of revenue, dairy &lt;3% and shrinking</w:t>
      </w:r>
    </w:p>
    <w:p>
      <w:pPr>
        <w:pStyle w:val="ListParagraph"/>
        <w:numPr>
          <w:ilvl w:val="0"/>
          <w:numId w:val="1"/>
        </w:numPr>
        <w:spacing w:after="60"/>
      </w:pPr>
      <w:r>
        <w:t xml:space="preserve">Balance sheet clean: borrowings ~Rs 2 Cr, FY26 OCF Rs 86 Cr (&gt; EBITDA), FCF Rs 66 Cr, Rs 65 Cr parked in fixed deposits; ROCE 31.1%</w:t>
      </w:r>
    </w:p>
    <w:p>
      <w:pPr>
        <w:pStyle w:val="ListParagraph"/>
        <w:numPr>
          <w:ilvl w:val="0"/>
          <w:numId w:val="1"/>
        </w:numPr>
        <w:spacing w:after="60"/>
      </w:pPr>
      <w:r>
        <w:t xml:space="preserve">Working capital sharply better -- inventory days ~47 and WC days 53.4 per screener.in, versus the ~270 inventory-days concern raised by a community analyst in early 2026</w:t>
      </w:r>
    </w:p>
    <w:p>
      <w:pPr>
        <w:pStyle w:val="ListParagraph"/>
        <w:numPr>
          <w:ilvl w:val="0"/>
          <w:numId w:val="1"/>
        </w:numPr>
        <w:spacing w:after="60"/>
      </w:pPr>
      <w:r>
        <w:t xml:space="preserve">Capex: new fabrication/machining bays operational since Apr-2025; adjoining 50,000 sq ft Halol plot acquired in Q4 FY26; Chennai AUV integration/testing hub planned (85,000 sq ft + 150,000-litre test tank)</w:t>
      </w:r>
    </w:p>
    <w:p>
      <w:pPr>
        <w:pStyle w:val="ListParagraph"/>
        <w:numPr>
          <w:ilvl w:val="0"/>
          <w:numId w:val="1"/>
        </w:numPr>
        <w:spacing w:after="60"/>
      </w:pPr>
      <w:r>
        <w:t xml:space="preserve">Certifications added in FY26: AS9100D (aerospace) and IRS; promoter holding ~59.9% with 0% pledged, though promoter stake has fallen ~13.5% over 3 years (listing/dilution)</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Q3 FY26 revenue +23.4% YoY, Q4 FY26 +42.2% YoY (margin 24.8%), then Q1 FY27 revenue -15.2% YoY to Rs 57.6 Cr -- order-execution driven and lumpy</w:t>
      </w:r>
    </w:p>
    <w:p>
      <w:pPr>
        <w:pStyle w:val="ListParagraph"/>
        <w:numPr>
          <w:ilvl w:val="0"/>
          <w:numId w:val="1"/>
        </w:numPr>
        <w:spacing w:after="60"/>
      </w:pPr>
      <w:r>
        <w:t xml:space="preserve">Q1 FY27 PAT still +20.7% YoY to Rs 11.4 Cr as OPM rose to ~26% (from ~19% a year earlier); profit outran a falling top line, so the margin is mix/efficiency/overhead-absorption led, not volume leverage</w:t>
      </w:r>
    </w:p>
    <w:p>
      <w:pPr>
        <w:pStyle w:val="ListParagraph"/>
        <w:numPr>
          <w:ilvl w:val="0"/>
          <w:numId w:val="1"/>
        </w:numPr>
        <w:spacing w:after="60"/>
      </w:pPr>
      <w:r>
        <w:t xml:space="preserve">Management reiterated '30%+ growth for the next few years' on the FY26 call, attributing margin gains to 'efficiency, not product mix'</w:t>
      </w:r>
    </w:p>
    <w:p>
      <w:pPr>
        <w:spacing w:after="120"/>
      </w:pPr>
      <w:r>
        <w:rPr>
          <w:b/>
          <w:bCs/>
          <w:sz w:val="20"/>
          <w:szCs w:val="20"/>
        </w:rPr>
        <w:t xml:space="preserve">Exchange announcements (last 6 months):</w:t>
      </w:r>
    </w:p>
    <w:p>
      <w:pPr>
        <w:pStyle w:val="ListParagraph"/>
        <w:numPr>
          <w:ilvl w:val="0"/>
          <w:numId w:val="1"/>
        </w:numPr>
        <w:spacing w:after="60"/>
      </w:pPr>
      <w:r>
        <w:t xml:space="preserve">Jun-2026: Rs 45.64 Cr Ministry of Defence naval order (stock +3.9%) -- a concrete win, meaningful against the Rs 103 Cr book</w:t>
      </w:r>
    </w:p>
    <w:p>
      <w:pPr>
        <w:pStyle w:val="ListParagraph"/>
        <w:numPr>
          <w:ilvl w:val="0"/>
          <w:numId w:val="1"/>
        </w:numPr>
        <w:spacing w:after="60"/>
      </w:pPr>
      <w:r>
        <w:t xml:space="preserve">Dec-2025: NSE main-board migration completed, removing the SME-platform overhang</w:t>
      </w:r>
    </w:p>
    <w:p>
      <w:pPr>
        <w:pStyle w:val="ListParagraph"/>
        <w:numPr>
          <w:ilvl w:val="0"/>
          <w:numId w:val="1"/>
        </w:numPr>
        <w:spacing w:after="60"/>
      </w:pPr>
      <w:r>
        <w:t xml:space="preserve">Jul-2026: 13th AGM approved 12.5% (Rs 1.25) final dividend; Aug-2026: India SME Forum 'Fastest Growing SME in Gujarat' award</w:t>
      </w:r>
    </w:p>
    <w:p>
      <w:pPr>
        <w:pStyle w:val="ListParagraph"/>
        <w:numPr>
          <w:ilvl w:val="0"/>
          <w:numId w:val="1"/>
        </w:numPr>
        <w:spacing w:after="60"/>
      </w:pPr>
      <w:r>
        <w:t xml:space="preserve">AUV 'JALKAPI' (India's largest, Navy-designed, 300m+ depth, 45-day endurance) construction underway at Halol with Rekise Marine + SAIL; commercialization guided to FY27</w:t>
      </w:r>
    </w:p>
    <w:p>
      <w:pPr>
        <w:pStyle w:val="ListParagraph"/>
        <w:numPr>
          <w:ilvl w:val="0"/>
          <w:numId w:val="1"/>
        </w:numPr>
        <w:spacing w:after="60"/>
      </w:pPr>
      <w:r>
        <w:t xml:space="preserve">VABO Composites JV (fire-resistant naval doors/hatches) in final Navy trials, ~Rs 100 Cr addressable market, revenue visibility FY27</w:t>
      </w:r>
    </w:p>
    <w:p>
      <w:pPr>
        <w:spacing w:after="120"/>
      </w:pPr>
      <w:r>
        <w:rPr>
          <w:b/>
          <w:bCs/>
          <w:sz w:val="20"/>
          <w:szCs w:val="20"/>
        </w:rPr>
        <w:t xml:space="preserve">Key new facts vs. the prior write-up:</w:t>
      </w:r>
    </w:p>
    <w:p>
      <w:pPr>
        <w:pStyle w:val="ListParagraph"/>
        <w:numPr>
          <w:ilvl w:val="0"/>
          <w:numId w:val="1"/>
        </w:numPr>
        <w:spacing w:after="60"/>
      </w:pPr>
      <w:r>
        <w:t xml:space="preserve">Q1 FY27 revenue DECLINED 15.2% YoY -- the prior write-up's 'accelerating growth' framing overstated a lumpy, order-driven business</w:t>
      </w:r>
    </w:p>
    <w:p>
      <w:pPr>
        <w:pStyle w:val="ListParagraph"/>
        <w:numPr>
          <w:ilvl w:val="0"/>
          <w:numId w:val="1"/>
        </w:numPr>
        <w:spacing w:after="60"/>
      </w:pPr>
      <w:r>
        <w:t xml:space="preserve">Confirmed order book is only Rs 103 Cr at 31-Mar-2026 (book-to-bill &lt;0.5x); tender pipeline Rs 221 Cr -- guidance runs well ahead of bookings</w:t>
      </w:r>
    </w:p>
    <w:p>
      <w:pPr>
        <w:pStyle w:val="ListParagraph"/>
        <w:numPr>
          <w:ilvl w:val="0"/>
          <w:numId w:val="1"/>
        </w:numPr>
        <w:spacing w:after="60"/>
      </w:pPr>
      <w:r>
        <w:t xml:space="preserve">The early-2026 working-capital / inventory-days concern has largely resolved: inventory days ~47, WC days 53.4, FY26 OCF Rs 86 Cr &gt; EBITDA, FCF Rs 66 Cr</w:t>
      </w:r>
    </w:p>
    <w:p>
      <w:pPr>
        <w:pStyle w:val="ListParagraph"/>
        <w:numPr>
          <w:ilvl w:val="0"/>
          <w:numId w:val="1"/>
        </w:numPr>
        <w:spacing w:after="60"/>
      </w:pPr>
      <w:r>
        <w:t xml:space="preserve">NSE main-board migration completed Dec-2025; promoter pledge 0%</w:t>
      </w:r>
    </w:p>
    <w:p>
      <w:pPr>
        <w:pStyle w:val="ListParagraph"/>
        <w:numPr>
          <w:ilvl w:val="0"/>
          <w:numId w:val="1"/>
        </w:numPr>
        <w:spacing w:after="60"/>
      </w:pPr>
      <w:r>
        <w:t xml:space="preserve">OPM expanded from ~19% to ~26% over four quarters while volume fell -- a peak-margin risk given management calls it efficiency, not mix</w:t>
      </w:r>
    </w:p>
    <w:p>
      <w:pPr>
        <w:spacing w:after="120"/>
      </w:pPr>
      <w:r>
        <w:rPr>
          <w:b/>
          <w:bCs/>
          <w:sz w:val="20"/>
          <w:szCs w:val="20"/>
        </w:rPr>
        <w:t xml:space="preserve">Open questions / what to watch:</w:t>
      </w:r>
    </w:p>
    <w:p>
      <w:pPr>
        <w:pStyle w:val="ListParagraph"/>
        <w:numPr>
          <w:ilvl w:val="0"/>
          <w:numId w:val="1"/>
        </w:numPr>
        <w:spacing w:after="60"/>
      </w:pPr>
      <w:r>
        <w:t xml:space="preserve">Is the ~25-26% OPM sustainable, or does it normalise toward 19-21% as volume/mix reverts?</w:t>
      </w:r>
    </w:p>
    <w:p>
      <w:pPr>
        <w:pStyle w:val="ListParagraph"/>
        <w:numPr>
          <w:ilvl w:val="0"/>
          <w:numId w:val="1"/>
        </w:numPr>
        <w:spacing w:after="60"/>
      </w:pPr>
      <w:r>
        <w:t xml:space="preserve">How quickly does the Rs 221 Cr tender pipeline convert to firm orders -- FY27 growth depends almost entirely on it</w:t>
      </w:r>
    </w:p>
    <w:p>
      <w:pPr>
        <w:pStyle w:val="ListParagraph"/>
        <w:numPr>
          <w:ilvl w:val="0"/>
          <w:numId w:val="1"/>
        </w:numPr>
        <w:spacing w:after="60"/>
      </w:pPr>
      <w:r>
        <w:t xml:space="preserve">AUV platform economics and Krishna's revenue share within the Krishna/Rekise Marine/SAIL consortium remain unclear; VABO Navy type-approval timing not dated</w:t>
      </w:r>
    </w:p>
    <w:p>
      <w:pPr>
        <w:pStyle w:val="ListParagraph"/>
        <w:numPr>
          <w:ilvl w:val="0"/>
          <w:numId w:val="1"/>
        </w:numPr>
        <w:spacing w:after="60"/>
      </w:pPr>
      <w:r>
        <w:t xml:space="preserve">RPT detail and the driver of the multi-year promoter-holding decline not verified this pass</w:t>
      </w:r>
    </w:p>
    <w:p>
      <w:pPr>
        <w:spacing w:after="120" w:before="120"/>
      </w:pPr>
      <w:r>
        <w:rPr>
          <w:b/>
          <w:bCs/>
          <w:sz w:val="20"/>
          <w:szCs w:val="20"/>
        </w:rPr>
        <w:t xml:space="preserve">Conviction impact: </w:t>
      </w:r>
      <w:r>
        <w:rPr>
          <w:sz w:val="20"/>
          <w:szCs w:val="20"/>
        </w:rPr>
        <w:t xml:space="preserve">Medium-High -&gt; Medium-High. Net neutral: the deep read retires a genuine bear point (working-capital/inventory-days concern now resolved, CFO &gt; EBITDA, main-board migration done) but adds an equally material one (Q1 FY27 revenue -15% YoY, order book only Rs 103 Cr, margins near a likely peak, 36x P/E). Thesis-fit cut to 'neither' -- a lumpy sub-0.5x book-to-bill and a shrinking latest quarter do not support a 10x-in-2-3-years call, though AUV/composites/submarine catalysts in FY27 could revive it on a bookings inflection.</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AUV 'JALKAPI' commercialization</w:t>
            </w:r>
          </w:p>
        </w:tc>
        <w:tc>
          <w:tcPr>
            <w:tcW w:type="dxa" w:w="2400"/>
          </w:tcPr>
          <w:p>
            <w:r>
              <w:rPr>
                <w:b w:val="false"/>
                <w:bCs w:val="false"/>
                <w:sz w:val="18"/>
                <w:szCs w:val="18"/>
              </w:rPr>
              <w:t xml:space="preserve">India's largest AUV, Navy-designed, 300m+/45-day; consortium with Rekise Marine + SAIL</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30%+ revenue growth for the next few years</w:t>
            </w:r>
          </w:p>
        </w:tc>
        <w:tc>
          <w:tcPr>
            <w:tcW w:type="dxa" w:w="2400"/>
          </w:tcPr>
          <w:p>
            <w:r>
              <w:rPr>
                <w:b w:val="false"/>
                <w:bCs w:val="false"/>
                <w:sz w:val="18"/>
                <w:szCs w:val="18"/>
              </w:rPr>
              <w:t xml:space="preserve">30%+ CAGR</w:t>
            </w:r>
          </w:p>
        </w:tc>
        <w:tc>
          <w:tcPr>
            <w:tcW w:type="dxa" w:w="900"/>
          </w:tcPr>
          <w:p>
            <w:r>
              <w:rPr>
                <w:b w:val="false"/>
                <w:bCs w:val="false"/>
                <w:sz w:val="18"/>
                <w:szCs w:val="18"/>
              </w:rPr>
              <w:t xml:space="preserve">FY28</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Convert Rs 221 Cr tender pipeline</w:t>
            </w:r>
          </w:p>
        </w:tc>
        <w:tc>
          <w:tcPr>
            <w:tcW w:type="dxa" w:w="2400"/>
          </w:tcPr>
          <w:p>
            <w:r>
              <w:rPr>
                <w:b w:val="false"/>
                <w:bCs w:val="false"/>
                <w:sz w:val="18"/>
                <w:szCs w:val="18"/>
              </w:rPr>
              <w:t xml:space="preserve">Rs 221 Cr tenders outstanding at Mar-2026</w:t>
            </w:r>
          </w:p>
        </w:tc>
        <w:tc>
          <w:tcPr>
            <w:tcW w:type="dxa" w:w="900"/>
          </w:tcPr>
          <w:p>
            <w:r>
              <w:rPr>
                <w:b w:val="false"/>
                <w:bCs w:val="false"/>
                <w:sz w:val="18"/>
                <w:szCs w:val="18"/>
              </w:rPr>
              <w:t xml:space="preserve">12M</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VABO Composites JV -- fire-resistant naval doors/hatches</w:t>
            </w:r>
          </w:p>
        </w:tc>
        <w:tc>
          <w:tcPr>
            <w:tcW w:type="dxa" w:w="2400"/>
          </w:tcPr>
          <w:p>
            <w:r>
              <w:rPr>
                <w:b w:val="false"/>
                <w:bCs w:val="false"/>
                <w:sz w:val="18"/>
                <w:szCs w:val="18"/>
              </w:rPr>
              <w:t xml:space="preserve">~Rs 100 Cr addressable market; in final Navy trials</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Halol expansion (adjoining 50,000 sq ft plot) + Chennai AUV hub</w:t>
            </w:r>
          </w:p>
        </w:tc>
        <w:tc>
          <w:tcPr>
            <w:tcW w:type="dxa" w:w="2400"/>
          </w:tcPr>
          <w:p>
            <w:r>
              <w:rPr>
                <w:b w:val="false"/>
                <w:bCs w:val="false"/>
                <w:sz w:val="18"/>
                <w:szCs w:val="18"/>
              </w:rPr>
              <w:t xml:space="preserve">Chennai 85,000 sq ft + 150,000-litre test tank; bays live since Apr-2025</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bCs/>
          <w:color w:val="A32020"/>
          <w:sz w:val="20"/>
          <w:szCs w:val="20"/>
        </w:rPr>
        <w:t xml:space="preserve">tender pipeline -&gt; firm orders</w:t>
      </w:r>
      <w:r>
        <w:rPr>
          <w:color w:val="666666"/>
          <w:sz w:val="20"/>
          <w:szCs w:val="20"/>
        </w:rPr>
        <w:t xml:space="preserve"> → </w:t>
      </w:r>
      <w:r>
        <w:rPr>
          <w:b w:val="false"/>
          <w:bCs w:val="false"/>
          <w:sz w:val="20"/>
          <w:szCs w:val="20"/>
        </w:rPr>
        <w:t xml:space="preserve">order-book execution</w:t>
      </w:r>
      <w:r>
        <w:rPr>
          <w:color w:val="666666"/>
          <w:sz w:val="20"/>
          <w:szCs w:val="20"/>
        </w:rPr>
        <w:t xml:space="preserve"> → </w:t>
      </w:r>
      <w:r>
        <w:rPr>
          <w:b w:val="false"/>
          <w:bCs w:val="false"/>
          <w:sz w:val="20"/>
          <w:szCs w:val="20"/>
        </w:rPr>
        <w:t xml:space="preserve">revenue growth</w:t>
      </w:r>
      <w:r>
        <w:rPr>
          <w:color w:val="666666"/>
          <w:sz w:val="20"/>
          <w:szCs w:val="20"/>
        </w:rPr>
        <w:t xml:space="preserve"> → </w:t>
      </w:r>
      <w:r>
        <w:rPr>
          <w:b w:val="false"/>
          <w:bCs w:val="false"/>
          <w:sz w:val="20"/>
          <w:szCs w:val="20"/>
        </w:rPr>
        <w:t xml:space="preserve">operating leverage / execution efficiency</w:t>
      </w:r>
      <w:r>
        <w:rPr>
          <w:color w:val="666666"/>
          <w:sz w:val="20"/>
          <w:szCs w:val="20"/>
        </w:rPr>
        <w:t xml:space="preserve"> → </w:t>
      </w:r>
      <w:r>
        <w:rPr>
          <w:b w:val="false"/>
          <w:bCs w:val="false"/>
          <w:sz w:val="20"/>
          <w:szCs w:val="20"/>
        </w:rPr>
        <w:t xml:space="preserve">EBITDA margin ~21-25%</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tender pipeline -&gt; firm orders.</w:t>
      </w:r>
    </w:p>
    <w:p>
      <w:pPr>
        <w:spacing w:after="120"/>
      </w:pPr>
      <w:r>
        <w:rPr>
          <w:color w:val="666666"/>
          <w:sz w:val="18"/>
          <w:szCs w:val="18"/>
        </w:rPr>
        <w:t xml:space="preserve">Operating leverage: unclear -- FY26 EBITDA +70% on revenue +29% (margin +511 bps), but Q1 FY27 margin rose while volume fell, so the recent gain is mix/efficiency, not volume leverage</w:t>
      </w:r>
    </w:p>
    <w:p>
      <w:pPr>
        <w:spacing w:after="120"/>
      </w:pPr>
      <w:r>
        <w:rPr>
          <w:color w:val="666666"/>
          <w:sz w:val="18"/>
          <w:szCs w:val="18"/>
        </w:rPr>
        <w:t xml:space="preserve">Evidenced: order-book execution; operating leverage / execution efficiency; EBITDA margin ~21-25%. Still assumed: tender pipeline -&gt; firm orders; revenue growth.</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2026-09-01</w:t>
            </w:r>
          </w:p>
        </w:tc>
      </w:tr>
      <w:tr>
        <w:tc>
          <w:tcPr>
            <w:tcW w:type="dxa" w:w="3200"/>
            <w:shd w:fill="F2F2F2" w:val="clear"/>
          </w:tcPr>
          <w:p>
            <w:r>
              <w:rPr>
                <w:b/>
                <w:bCs/>
              </w:rPr>
              <w:t xml:space="preserve">Price / multiple</w:t>
            </w:r>
          </w:p>
        </w:tc>
        <w:tc>
          <w:tcPr>
            <w:tcW w:type="dxa" w:w="5800"/>
          </w:tcPr>
          <w:p>
            <w:r>
              <w:t xml:space="preserve">Rs 1005 · 36.6x P/E · 27x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~30-35% EPS CAGR FY26-28 needed to justify ~37x trailing at a 22-25x exit for a lumpy, order-driven defence SME</w:t>
            </w:r>
          </w:p>
        </w:tc>
      </w:tr>
      <w:tr>
        <w:tc>
          <w:tcPr>
            <w:tcW w:type="dxa" w:w="3200"/>
            <w:shd w:fill="F2F2F2" w:val="clear"/>
          </w:tcPr>
          <w:p>
            <w:r>
              <w:rPr>
                <w:b/>
                <w:bCs/>
              </w:rPr>
              <w:t xml:space="preserve">Our FY27</w:t>
            </w:r>
          </w:p>
        </w:tc>
        <w:tc>
          <w:tcPr>
            <w:tcW w:type="dxa" w:w="5800"/>
          </w:tcPr>
          <w:p>
            <w:r>
              <w:t xml:space="preserve">revenue roughly flat to +15% (Q1 fell 15% YoY; H2-weighted on the Rs 103 Cr book + Rs 46 Cr Jun-2026 order); PAT +15-25% if the ~24-25% OPM holds</w:t>
            </w:r>
          </w:p>
        </w:tc>
      </w:tr>
      <w:tr>
        <w:tc>
          <w:tcPr>
            <w:tcW w:type="dxa" w:w="3200"/>
            <w:shd w:fill="F2F2F2" w:val="clear"/>
          </w:tcPr>
          <w:p>
            <w:r>
              <w:rPr>
                <w:b/>
                <w:bCs/>
              </w:rPr>
              <w:t xml:space="preserve">Our FY28</w:t>
            </w:r>
          </w:p>
        </w:tc>
        <w:tc>
          <w:tcPr>
            <w:tcW w:type="dxa" w:w="5800"/>
          </w:tcPr>
          <w:p>
            <w:r>
              <w:t xml:space="preserve">a step-up is possible if AUV + VABO composites revenue lands on schedule; base case 15-25% growth if they slip</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timing</w:t>
            </w:r>
          </w:p>
        </w:tc>
      </w:tr>
      <w:tr>
        <w:tc>
          <w:tcPr>
            <w:tcW w:type="dxa" w:w="3200"/>
            <w:shd w:fill="F2F2F2" w:val="clear"/>
          </w:tcPr>
          <w:p>
            <w:r>
              <w:rPr>
                <w:b/>
                <w:bCs/>
              </w:rPr>
              <w:t xml:space="preserve">Gap magnitude</w:t>
            </w:r>
          </w:p>
        </w:tc>
        <w:tc>
          <w:tcPr>
            <w:tcW w:type="dxa" w:w="5800"/>
          </w:tcPr>
          <w:p>
            <w:r>
              <w:t xml:space="preserve">-25% (our FY28 PAT vs implied)</w:t>
            </w:r>
          </w:p>
        </w:tc>
      </w:tr>
      <w:tr>
        <w:tc>
          <w:tcPr>
            <w:tcW w:type="dxa" w:w="3200"/>
            <w:shd w:fill="F2F2F2" w:val="clear"/>
          </w:tcPr>
          <w:p>
            <w:r>
              <w:rPr>
                <w:b/>
                <w:bCs/>
              </w:rPr>
              <w:t xml:space="preserve">Gap basis</w:t>
            </w:r>
          </w:p>
        </w:tc>
        <w:tc>
          <w:tcPr>
            <w:tcW w:type="dxa" w:w="5800"/>
          </w:tcPr>
          <w:p>
            <w:r>
              <w:t xml:space="preserve">37x prices sustained 30%+ compounding; Q1 FY27 revenue -15% YoY and a sub-0.5x book-to-bill make near-term growth the binding constraint, and AUV/composites revenue is FY27-plus optionality that is not yet booked</w:t>
            </w:r>
          </w:p>
        </w:tc>
      </w:tr>
      <w:tr>
        <w:tc>
          <w:tcPr>
            <w:tcW w:type="dxa" w:w="3200"/>
            <w:shd w:fill="F2F2F2" w:val="clear"/>
          </w:tcPr>
          <w:p>
            <w:r>
              <w:rPr>
                <w:b/>
                <w:bCs/>
              </w:rPr>
              <w:t xml:space="preserve">Evidence quality</w:t>
            </w:r>
          </w:p>
        </w:tc>
        <w:tc>
          <w:tcPr>
            <w:tcW w:type="dxa" w:w="5800"/>
          </w:tcPr>
          <w:p>
            <w:r>
              <w:t xml:space="preserve">monitor</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AUV 'JALKAPI' prototype water trials + first VABO composites Navy approval/order, plus a bookings print from the Rs 221 Cr tender pipeline</w:t>
      </w:r>
      <w:r>
        <w:rPr>
          <w:color w:val="666666"/>
          <w:sz w:val="18"/>
          <w:szCs w:val="18"/>
        </w:rPr>
        <w:t xml:space="preserve"> (window ~12M from 2026-09-01; undated; evidence med; pending)</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naval shipbuilding / underwater-platform indigenisation</w:t>
            </w:r>
          </w:p>
        </w:tc>
      </w:tr>
      <w:tr>
        <w:tc>
          <w:tcPr>
            <w:tcW w:type="dxa" w:w="3200"/>
            <w:shd w:fill="F2F2F2" w:val="clear"/>
          </w:tcPr>
          <w:p>
            <w:r>
              <w:rPr>
                <w:b/>
                <w:bCs/>
              </w:rPr>
              <w:t xml:space="preserve">This company's position</w:t>
            </w:r>
          </w:p>
        </w:tc>
        <w:tc>
          <w:tcPr>
            <w:tcW w:type="dxa" w:w="5800"/>
          </w:tcPr>
          <w:p>
            <w:r>
              <w:t xml:space="preserve">critical-components supplier -- bulb bars, composite doors/hatches, AUV-platform fabrication -- to the Indian Navy and shipyards</w:t>
            </w:r>
          </w:p>
        </w:tc>
      </w:tr>
      <w:tr>
        <w:tc>
          <w:tcPr>
            <w:tcW w:type="dxa" w:w="3200"/>
            <w:shd w:fill="F2F2F2" w:val="clear"/>
          </w:tcPr>
          <w:p>
            <w:r>
              <w:rPr>
                <w:b/>
                <w:bCs/>
              </w:rPr>
              <w:t xml:space="preserve">Bottleneck node (pricing power)</w:t>
            </w:r>
          </w:p>
        </w:tc>
        <w:tc>
          <w:tcPr>
            <w:tcW w:type="dxa" w:w="5800"/>
          </w:tcPr>
          <w:p>
            <w:r>
              <w:t xml:space="preserve">Navy/DRDO design and type-approval cycles</w:t>
            </w:r>
          </w:p>
        </w:tc>
      </w:tr>
      <w:tr>
        <w:tc>
          <w:tcPr>
            <w:tcW w:type="dxa" w:w="3200"/>
            <w:shd w:fill="F2F2F2" w:val="clear"/>
          </w:tcPr>
          <w:p>
            <w:r>
              <w:rPr>
                <w:b/>
                <w:bCs/>
              </w:rPr>
              <w:t xml:space="preserve">Supply-side status</w:t>
            </w:r>
          </w:p>
        </w:tc>
        <w:tc>
          <w:tcPr>
            <w:tcW w:type="dxa" w:w="5800"/>
          </w:tcPr>
          <w:p>
            <w:r>
              <w:t xml:space="preserve">balanced</w:t>
            </w:r>
          </w:p>
        </w:tc>
      </w:tr>
      <w:tr>
        <w:tc>
          <w:tcPr>
            <w:tcW w:type="dxa" w:w="3200"/>
            <w:shd w:fill="F2F2F2" w:val="clear"/>
          </w:tcPr>
          <w:p>
            <w:r>
              <w:rPr>
                <w:b/>
                <w:bCs/>
              </w:rPr>
              <w:t xml:space="preserve">Adjacent-node peers</w:t>
            </w:r>
          </w:p>
        </w:tc>
        <w:tc>
          <w:tcPr>
            <w:tcW w:type="dxa" w:w="5800"/>
          </w:tcPr>
          <w:p>
            <w:r>
              <w:t xml:space="preserve">Paras Defence &amp; Space, Apollo Micro Systems, Marine Electricals, Data Patterns</w:t>
            </w:r>
          </w:p>
        </w:tc>
      </w:tr>
    </w:tbl>
    <w:p>
      <w:pPr>
        <w:spacing w:after="120"/>
      </w:pPr>
      <w:r>
        <w:rPr>
          <w:color w:val="666666"/>
          <w:sz w:val="18"/>
          <w:szCs w:val="18"/>
        </w:rPr>
        <w:t xml:space="preserve">The bulb-bar and naval-composites niche is narrow and approval-gated (a real moat), but many small defence SMEs are adding fabrication capacity into the same shipbuilding cycle.</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execution/efficiency gains on completed capex bays; favourable project mix in recent quarters; overhead absorption timing.</w:t>
      </w:r>
    </w:p>
    <w:p>
      <w:pPr>
        <w:spacing w:after="120"/>
      </w:pPr>
      <w:r>
        <w:rPr>
          <w:color w:val="666666"/>
          <w:sz w:val="18"/>
          <w:szCs w:val="18"/>
        </w:rPr>
        <w:t xml:space="preserve">Q1 FY27 OPM ~26% versus ~19% a year earlier, achieved while revenue FELL 15% YoY -- so the print reflects mix/efficiency and overhead-absorption timing, not volume leverage. Through-cycle OPM for defence fabrication is likely ~19-21%.</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YoY revenue growth oldest-&gt;newest (approx): Q2 FY26 mid-teens, Q3 FY26 +23%, Q4 FY26 +42%, Q1 FY27 -15% -- order-execution driven, swung negative in the latest quarter</w:t>
      </w:r>
    </w:p>
    <w:p>
      <w:pPr>
        <w:spacing w:after="120"/>
      </w:pPr>
      <w:r>
        <w:rPr>
          <w:color w:val="666666"/>
          <w:sz w:val="18"/>
          <w:szCs w:val="18"/>
        </w:rPr>
        <w:t xml:space="preserve">Reverse P/E: ~37x trailing needs ~30% sustained EPS CAGR; the latest quarter's revenue decline means the multiple is running well ahead of delivered growth.</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Reinvested internally at high incremental returns (ROCE 31.1%); near debt-free; Rs 65 Cr in FDs; no unrelated diversification (legacy dairy now &lt;3% and shrinking); disciplined, staged capex (bays + adjoining Halol plot + Chennai hub)</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Capability ladder / VAP</w:t>
            </w:r>
          </w:p>
        </w:tc>
        <w:tc>
          <w:tcPr>
            <w:tcW w:type="dxa" w:w="5800"/>
          </w:tcPr>
          <w:p>
            <w:r>
              <w:t xml:space="preserve">Explicit move up the curve: bulb bars -&gt; composite doors/hatches -&gt; AUV-platform integration + aerospace (AS9100D); 'indigenous import-substitution' framing</w:t>
            </w:r>
          </w:p>
        </w:tc>
      </w:tr>
    </w:tbl>
    <w:p>
      <w:pPr>
        <w:pStyle w:val="Heading1"/>
        <w:spacing w:after="120" w:before="280"/>
      </w:pPr>
      <w:r>
        <w:t xml:space="preserve">Technical Read (Weekly / Monthly MACD + Bollinger Bands, or RSI/CCI/Williams %R proxy)</w:t>
      </w:r>
    </w:p>
    <w:p>
      <w:pPr>
        <w:spacing w:after="120"/>
      </w:pPr>
      <w:r>
        <w:t xml:space="preserve">Not independently charted this pass.</w:t>
      </w:r>
    </w:p>
    <w:p>
      <w:pPr>
        <w:pStyle w:val="Heading1"/>
        <w:spacing w:after="120" w:before="280"/>
      </w:pPr>
      <w:r>
        <w:t xml:space="preserve">ValuePickr Community Signal</w:t>
      </w:r>
    </w:p>
    <w:p>
      <w:pPr>
        <w:spacing w:after="120"/>
      </w:pPr>
      <w:r>
        <w:t xml:space="preserve">Read the most recent 50 of 55 fetched posts (2024-06 to 2026-08, essentially the thread's full history given it is young), single batch (first-time read). This is a genuinely high-conviction, heavily-tracked small-cap defence story among trusted users -- consistent order-book growth, expanding product lines (composite hatches, AUV/submarine bulb-bar technology via JVs with VABO Composites and tech transfer from CSIR-NIO), and sector tailwinds crystallizing further with a May-2026 Rs 70,000 Cr government submarine deal (MDL + thyssenkrupp). The one repeated caution across trusted posters is that despite strong narrative/order pipeline, the company still needs to convert this into 'concrete orders' at scale -- the FY26 filings bear this out, with a confirmed order book of only Rs 103 Cr.</w:t>
      </w:r>
    </w:p>
    <w:p>
      <w:pPr>
        <w:spacing w:after="120"/>
      </w:pPr>
      <w:r>
        <w:rPr>
          <w:b/>
          <w:bCs/>
          <w:sz w:val="20"/>
          <w:szCs w:val="20"/>
        </w:rPr>
        <w:t xml:space="preserve">High-conviction call from a top contributor: </w:t>
      </w:r>
      <w:r>
        <w:rPr>
          <w:sz w:val="20"/>
          <w:szCs w:val="20"/>
        </w:rPr>
        <w:t xml:space="preserve">rajpanda (trusted, elevated) was the most detailed, consistent, and highly-rated tracker throughout -- covering order-book growth (Rs 187 Cr to Rs 3,326 Cr additions), major orders from L&amp;T and Ministry of Defence, the VABO Composites JV, and CSIR-NIO tech transfer for AUV development, plus a July-2026 concall on commercial shipbuilding as a new growth vector. Naman_Gupta1 (trusted, elevated) gave a well-received company overview (Dec 2024). Sudarsan93 (trusted, elevated) was the consistent voice of caution, twice noting the company 'still needs to win some concrete orders' despite strong guidance, and flagging unresolved confusion between the Krishna/Rekise Marine/SAIL AUV platform relationships. paragbharambe (non-trusted, but detailed) flagged genuinely elevated inventory days (~270 vs typical 120-180) as a real working-capital red flag in a March-2026 balance sheet analysis -- the FY26 numbers show this has since improved sharply. ankiur.jain83 (trusted, elevated) flagged the May-2026 Rs 70,000 Cr submarine deal as a potential order-book trigger.</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2026-05-31 — ankiur.jain83</w:t>
      </w:r>
      <w:r>
        <w:rPr>
          <w:i/>
          <w:iCs/>
          <w:color w:val="666666"/>
          <w:sz w:val="18"/>
          <w:szCs w:val="18"/>
        </w:rPr>
        <w:t xml:space="preserve"> (Krishna Defence)</w:t>
      </w:r>
      <w:r>
        <w:rPr>
          <w:sz w:val="20"/>
          <w:szCs w:val="20"/>
        </w:rPr>
        <w:br/>
        <w:t xml:space="preserve">: Government's Rs 70,000 Cr, 6-submarine deal (MDL + thyssenkrupp) could be a meaningful order-book trigger for Krishna given its naval/submarine platform work.</w:t>
      </w:r>
    </w:p>
    <w:p>
      <w:pPr>
        <w:spacing w:after="100"/>
      </w:pPr>
      <w:r>
        <w:rPr>
          <w:b/>
          <w:bCs/>
          <w:sz w:val="20"/>
          <w:szCs w:val="20"/>
        </w:rPr>
        <w:t xml:space="preserve">2026-02-23 — Sudarsan93</w:t>
      </w:r>
      <w:r>
        <w:rPr>
          <w:i/>
          <w:iCs/>
          <w:color w:val="666666"/>
          <w:sz w:val="18"/>
          <w:szCs w:val="18"/>
        </w:rPr>
        <w:t xml:space="preserve"> (Krishna Defence)</w:t>
      </w:r>
      <w:r>
        <w:rPr>
          <w:sz w:val="20"/>
          <w:szCs w:val="20"/>
        </w:rPr>
        <w:br/>
        <w:t xml:space="preserve">: Company has laid strong foundations (design stake, defence electronics, PLI, DRDO tech transfers) but still needs to convert this into concrete, reported orders to move the stock further.</w:t>
      </w:r>
    </w:p>
    <w:p>
      <w:pPr>
        <w:spacing w:after="100"/>
      </w:pPr>
      <w:r>
        <w:rPr>
          <w:b/>
          <w:bCs/>
          <w:sz w:val="20"/>
          <w:szCs w:val="20"/>
        </w:rPr>
        <w:t xml:space="preserve">2025-06-13 — rajpanda</w:t>
      </w:r>
      <w:r>
        <w:rPr>
          <w:i/>
          <w:iCs/>
          <w:color w:val="666666"/>
          <w:sz w:val="18"/>
          <w:szCs w:val="18"/>
        </w:rPr>
        <w:t xml:space="preserve"> (Krishna Defence)</w:t>
      </w:r>
      <w:r>
        <w:rPr>
          <w:sz w:val="20"/>
          <w:szCs w:val="20"/>
        </w:rPr>
        <w:br/>
        <w:t xml:space="preserve">: Order book grew from Rs 187 Cr (start of FY25) with major additions from L&amp;T (Rs 105 Cr) and MoD (Rs 88 Cr); strong quarterly numbers likely to continue.</w:t>
      </w:r>
    </w:p>
    <w:p>
      <w:pPr>
        <w:pStyle w:val="Heading1"/>
        <w:spacing w:after="120" w:before="280"/>
      </w:pPr>
      <w:r>
        <w:t xml:space="preserve">BSE Corporate Actions / Other Red Flags</w:t>
      </w:r>
    </w:p>
    <w:p>
      <w:pPr>
        <w:spacing w:after="120"/>
      </w:pPr>
      <w:r>
        <w:t xml:space="preserve">Mar-Aug 2026: Rs 45.64 Cr MoD naval order (Jun-2026); NSE main-board migration completed Dec-2025; Rs 1.25 final dividend approved at 13th AGM (Jul-2026); India SME Forum award (Aug-2026). No pledge creation, rating action, or auditor/KMP change found.</w:t>
      </w:r>
    </w:p>
    <w:p>
      <w:pPr>
        <w:pStyle w:val="Heading1"/>
        <w:spacing w:after="120" w:before="280"/>
      </w:pPr>
      <w:r>
        <w:t xml:space="preserve">Bull Case</w:t>
      </w:r>
    </w:p>
    <w:p>
      <w:pPr>
        <w:pStyle w:val="ListParagraph"/>
        <w:numPr>
          <w:ilvl w:val="0"/>
          <w:numId w:val="1"/>
        </w:numPr>
        <w:spacing w:after="60"/>
      </w:pPr>
      <w:r>
        <w:t xml:space="preserve">FY26 delivery was strong and clean: revenue +29%, PAT +86%, EBITDA margin +511 bps to 21.3%, near debt-free, FY26 OCF Rs 86 Cr exceeding EBITDA and FCF Rs 66 Cr</w:t>
      </w:r>
    </w:p>
    <w:p>
      <w:pPr>
        <w:pStyle w:val="ListParagraph"/>
        <w:numPr>
          <w:ilvl w:val="0"/>
          <w:numId w:val="1"/>
        </w:numPr>
        <w:spacing w:after="60"/>
      </w:pPr>
      <w:r>
        <w:t xml:space="preserve">The early-2026 working-capital concern has largely resolved (inventory days ~270 -&gt; ~47, WC days 53.4), and the NSE main-board migration (Dec-2025) removes the SME-platform overhang</w:t>
      </w:r>
    </w:p>
    <w:p>
      <w:pPr>
        <w:pStyle w:val="ListParagraph"/>
        <w:numPr>
          <w:ilvl w:val="0"/>
          <w:numId w:val="1"/>
        </w:numPr>
        <w:spacing w:after="60"/>
      </w:pPr>
      <w:r>
        <w:t xml:space="preserve">Real, dated optionality: AUV 'JALKAPI' commercialization guided to FY27, VABO composites JV in final Navy trials (~Rs 100 Cr TAM), plus the Rs 70,000 Cr national submarine program as a backdrop; a concrete Rs 45.6 Cr MoD order landed in Jun-2026</w:t>
      </w:r>
    </w:p>
    <w:p>
      <w:pPr>
        <w:pStyle w:val="ListParagraph"/>
        <w:numPr>
          <w:ilvl w:val="0"/>
          <w:numId w:val="1"/>
        </w:numPr>
        <w:spacing w:after="60"/>
      </w:pPr>
      <w:r>
        <w:t xml:space="preserve">Extensive, credible trusted-community tracking with concrete order-book documentation, not just narrative</w:t>
      </w:r>
    </w:p>
    <w:p>
      <w:pPr>
        <w:pStyle w:val="Heading1"/>
        <w:spacing w:after="120" w:before="280"/>
      </w:pPr>
      <w:r>
        <w:t xml:space="preserve">Bear Case / Key Risks</w:t>
      </w:r>
    </w:p>
    <w:p>
      <w:pPr>
        <w:pStyle w:val="ListParagraph"/>
        <w:numPr>
          <w:ilvl w:val="0"/>
          <w:numId w:val="1"/>
        </w:numPr>
        <w:spacing w:after="60"/>
      </w:pPr>
      <w:r>
        <w:t xml:space="preserve">Q1 FY27 revenue fell 15.2% YoY to Rs 57.6 Cr -- the business is lumpy and order-execution driven, not a smooth compounder</w:t>
      </w:r>
    </w:p>
    <w:p>
      <w:pPr>
        <w:pStyle w:val="ListParagraph"/>
        <w:numPr>
          <w:ilvl w:val="0"/>
          <w:numId w:val="1"/>
        </w:numPr>
        <w:spacing w:after="60"/>
      </w:pPr>
      <w:r>
        <w:t xml:space="preserve">Confirmed order book is only Rs 103 Cr at 31-Mar-2026 (book-to-bill &lt;0.5x on FY26 revenue); the 30%+ growth guidance is running well ahead of firm bookings, and depends entirely on converting a Rs 221 Cr tender pipeline</w:t>
      </w:r>
    </w:p>
    <w:p>
      <w:pPr>
        <w:pStyle w:val="ListParagraph"/>
        <w:numPr>
          <w:ilvl w:val="0"/>
          <w:numId w:val="1"/>
        </w:numPr>
        <w:spacing w:after="60"/>
      </w:pPr>
      <w:r>
        <w:t xml:space="preserve">OPM expanded from ~19% to ~26% over four quarters even as volume fell -- margins look closer to a cyclical/mix peak than a sustainable base</w:t>
      </w:r>
    </w:p>
    <w:p>
      <w:pPr>
        <w:pStyle w:val="ListParagraph"/>
        <w:numPr>
          <w:ilvl w:val="0"/>
          <w:numId w:val="1"/>
        </w:numPr>
        <w:spacing w:after="60"/>
      </w:pPr>
      <w:r>
        <w:t xml:space="preserve">Valuation is full at ~36.6x trailing P/E and ~7.9x P/B for a company that just printed a revenue decline</w:t>
      </w:r>
    </w:p>
    <w:p>
      <w:pPr>
        <w:pStyle w:val="ListParagraph"/>
        <w:numPr>
          <w:ilvl w:val="0"/>
          <w:numId w:val="1"/>
        </w:numPr>
        <w:spacing w:after="60"/>
      </w:pPr>
      <w:r>
        <w:t xml:space="preserve">Confusion/overlap in the AUV platform relationships between Krishna, Rekise Marine, and SAIL that the community has not fully resolved; Krishna's revenue share is unclear</w:t>
      </w:r>
    </w:p>
    <w:p>
      <w:pPr>
        <w:pStyle w:val="Heading1"/>
        <w:spacing w:after="120" w:before="280"/>
      </w:pPr>
      <w:r>
        <w:t xml:space="preserve">Market-Cap Tier (informational — not a gate in this project)</w:t>
      </w:r>
    </w:p>
    <w:p>
      <w:pPr>
        <w:spacing w:after="120"/>
      </w:pPr>
      <w:r>
        <w:rPr>
          <w:b/>
          <w:bCs/>
        </w:rPr>
        <w:t xml:space="preserve">Small-cap (~Rs 1,500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Clean balance sheet and genuine AUV/composites optionality, but a thin order book, a shrinking latest quarter, and a full multiple put the 10x thesis on hold</w:t>
      </w:r>
    </w:p>
    <w:p>
      <w:pPr>
        <w:pStyle w:val="ListParagraph"/>
        <w:numPr>
          <w:ilvl w:val="0"/>
          <w:numId w:val="1"/>
        </w:numPr>
        <w:spacing w:after="60"/>
      </w:pPr>
      <w:r>
        <w:t xml:space="preserve">FY26 was a strong, cash-generative year and the working-capital concern that dogged the earlier write-up has largely resolved -- so the balance-sheet quality case is intact</w:t>
      </w:r>
    </w:p>
    <w:p>
      <w:pPr>
        <w:pStyle w:val="ListParagraph"/>
        <w:numPr>
          <w:ilvl w:val="0"/>
          <w:numId w:val="1"/>
        </w:numPr>
        <w:spacing w:after="60"/>
      </w:pPr>
      <w:r>
        <w:t xml:space="preserve">Medium-High conviction held: the deep read swaps one bear point (working capital) for another (Q1 FY27 revenue -15% YoY, order book only Rs 103 Cr, margins near a likely peak) -- roughly a wash, on a still-credible, heavily-tracked story</w:t>
      </w:r>
    </w:p>
    <w:p>
      <w:pPr>
        <w:pStyle w:val="ListParagraph"/>
        <w:numPr>
          <w:ilvl w:val="0"/>
          <w:numId w:val="1"/>
        </w:numPr>
        <w:spacing w:after="60"/>
      </w:pPr>
      <w:r>
        <w:t xml:space="preserve">Thesis-fit downgraded to 'neither': a lumpy sub-0.5x book-to-bill and a declining latest quarter do not support 10x-in-2-3-years at 36x earnings; AUV/composites/submarine catalysts in FY27 could restore the thesis on a clear bookings inflection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2026-08-31T19:25:47.985Z</dcterms:created>
  <dcterms:modified xsi:type="dcterms:W3CDTF">2026-08-31T19:25:47.991Z</dcterms:modified>
</cp:coreProperties>
</file>

<file path=docProps/custom.xml><?xml version="1.0" encoding="utf-8"?>
<Properties xmlns="http://schemas.openxmlformats.org/officeDocument/2006/custom-properties" xmlns:vt="http://schemas.openxmlformats.org/officeDocument/2006/docPropsVTypes"/>
</file>