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Lactose India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real Q4 earnings inflection undercut by a fresh, specific, unresolved related-party-transaction concern raised in the thread the very day of this review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Fresh (2026-08-22), specific, unresolved community concern: Rs 10 Cr in related-party deposits to 'Vitanosh' (not being repaid, allegedly used in lieu of debt repayment) now being absorbed into a merger where the promoter is compensated via share allocation, with the merger's implied enterprise value (~Rs 50 Cr) itself questioned by the same poster as potentially unfair to minority shareholders. Not yet corroborated or rebutted by anyone else in the thread - verify directly against BSE/merger-scheme filings before considering any position.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Lactose (India) Ltd manufactures lactose powder and lactulose (a specialty pharma-grade product) as a contract manufacturer for MNCs, alongside tablet manufacturing. It is a decades-old, thinly-traded micro-cap with a long-dormant ValuePickr thread that saw almost no activity between 2016 and 2026.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144 Cr (micro-cap)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11.3% / 9.81% (modest trailing)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Q4 FY26 PBT growth</w:t>
            </w:r>
          </w:p>
        </w:tc>
        <w:tc>
          <w:tcPr>
            <w:tcW w:type="dxa" w:w="5800"/>
          </w:tcPr>
          <w:p>
            <w:r>
              <w:t xml:space="preserve">+320% YoY (Rs 0.55 Cr to Rs 2.31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full-year revenue growth</w:t>
            </w:r>
          </w:p>
        </w:tc>
        <w:tc>
          <w:tcPr>
            <w:tcW w:type="dxa" w:w="5800"/>
          </w:tcPr>
          <w:p>
            <w:r>
              <w:t xml:space="preserve">+40.28%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New governance concern (2026-08-22)</w:t>
            </w:r>
          </w:p>
        </w:tc>
        <w:tc>
          <w:tcPr>
            <w:tcW w:type="dxa" w:w="5800"/>
          </w:tcPr>
          <w:p>
            <w:r>
              <w:t xml:space="preserve">Rs 10 Cr related-party deposit to "Vitanosh" ahead of a merger where the promoter is compensated via share allocation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trailing ROCE/ROE (11.3%/9.81%) are modest, but Q4 FY26 shows a sharp, real inflection - PBT up 320% YoY and full-year revenue up 40.28%, exactly the kind of recent-quarter improvement the project's inflection rule is designed to catch. However, on the same day as this review (2026-08-22), a community member (CHIRAG_BARASARA) raised a specific, concrete, and unresolved governance concern: the company has reportedly been extending deposits (now Rs 10 Cr, roughly 7% of the entire market cap) to a related party ('Vitanosh') instead of repaying debt, and this deposit is now being folded into a merger in which the promoter is compensated via share allocation - with the poster explicitly questioning whether the deposit will simply be forgiven/absorbed in the process, and whether the merger's implied enterprise value (~Rs 50 Cr) is fair given the plant's disclosed capacity and the parent company's own asset base.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62 posts (single batch; older 12 posts from 2015 not read - thread is effectively dormant from 2015 through 2022 with only sporadic, low-engagement activity, so the older history adds little). The batch spans 2015 to today. The overwhelming majority of the batch is old (2015-2022) low-engagement discussion; the only current, substantive activity is two posts made today (2026-08-22) by a single new poster (CHIRAG_BARASARA) raising the related-party/merger concern described above.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 has posted in this thread (rajpanda, trusted, posted repeatedly but only in 2015-2018, all low-engagement, pre-dating the current story entirely). CHIRAG_BARASARA (not on the trusted roster, first posts in this thread, both today) is the only current voice, and raised a specific, numerically-grounded governance question that has not yet been answered by anyone else in the thread - this is unconfirmed but concrete enough to warrant real caution rather than dismissal.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 - the related-party deposit and merger-structure concern raised in the thread (see above) would be worth verifying directly against BSE filings/merger scheme documents before taking any position.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 PBT grew 320% YoY (Rs 0.55 Cr to Rs 2.31 Cr) - a real, large, recent-quarter earnings inflection, not a projection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Full-year FY26 revenue growth of 40.28% YoY is a meaningful acceleration versus the modest trailing ROCE/ROE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Niche, hard-to-replicate business (lactulose contract manufacturing for MNCs) with limited direct listed competition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Extremely small market cap (~Rs 144 Cr) means even modest absolute earnings growth could move the stock meaningfully if the story is clean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specific, current (2026-08-22), unresolved concern: the company has been extending deposits - now Rs 10 Cr, ~7% of market cap - to a related party ('Vitanosh') rather than repaying debt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deposit is now being folded into a merger where the promoter is compensated via share allocation, raising a real question about whether minority shareholders are being treated fairly versus the promoter in the transaction structure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poster's own math questions whether the merger's implied ~Rs 50 Cr enterprise value is fairly priced against the parent company's disclosed asset base and capacity - an open, unresolved valuation-fairness question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other community member (trusted or otherwise) has yet corroborated, investigated further, or rebutted this concern - it is fresh and unverified in either direction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thread was essentially dormant for a decade before today, meaning there is little independent community track record validating management's capital-allocation credibility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144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 earnings inflection, but a same-day, specific, unresolved related-party and merger-structure concern overrides it for now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Q4 FY26 inflection (PBT +320%, revenue +40.28%) is exactly the kind of recent-quarter catalyst the project's methodology looks for on a weak trailing base - in isolation this would likely support a low-conviction 10x-in-2-3-years call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However, a specific, numerically-grounded, and unresolved governance concern was raised in the thread on the very day of this review - related-party deposits to 'Vitanosh' now being folded into a merger with promoter share compensation, with the merger's implied valuation itself under question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Given a genuine, current, unresolved minority-shareholder-fairness concern on a micro-cap with almost no other independent community scrutiny, the disciplined call is 'neither' with a HIGH CAUTION flag until the related-party transaction and merger terms are independently verified - not a default to the inflection rule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2026-08-22T08:14:52.547Z</dcterms:created>
  <dcterms:modified xsi:type="dcterms:W3CDTF">2026-08-22T08:14:52.551Z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