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Mankind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4th-largest domestic pharma company by rank, a steady double-digit compounder now too large for a 10x/100x framing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Mankind Pharma is a leading Indian domestic-formulations pharma company (chronic + acute therapies, consumer OTC brands like Manforce, Prega News, Gas-O-Fast) that acquired Bharat Serums and Vaccines (BSV) in mid-2024 for Rs 13,630 Cr, adding speciality/international exposure.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97,963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13.89%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14.65% vs industry median 9.13%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FY26 Q4: Revenue +12% YoY, EBITDA +33% (margin expansion 22.3%-&gt;26.4%), PAT +30%, net debt down from Rs 5,784 Cr to Rs 3,932 Cr (deleveraging)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1,909.70 - 2,674.00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0.58, actively reducing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Consistent 10-14% quarterly revenue growth with steady gross-margin expansion (68%-&gt;72.6% over 3 years) and active balance-sheet deleveraging post the large BSV acquisition. Solid, unspectacular quality metrics for a company of this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16 available posts (2023-2026, single batch, thread is sparse). Sentiment is calm and factual throughout - almost entirely routine quarterly concall summaries from one repeat poster, with no explosive bull or bear debate. One unverified social-media-sourced concern was raised in the most recent post (Aug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(elevated-tier, source of this candidate's original trusted-thread tag via a separate portfolio-thread backfill) posted detailed, consistent quarterly concall notes across FY23-FY26 tracking steady growth, margin trends, chronic-therapy mix shift (28%-&gt;42% of domestic sales), and the BSV acquisition/deleveraging story - all routine tracking, not a distinct high-conviction call beyond the original portfolio disclosure ('core holding, biased, added recently').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2025-11-08 — ranvir</w:t>
      </w:r>
      <w:r>
        <w:rPr>
          <w:i/>
          <w:iCs/>
          <w:color w:val="666666"/>
          <w:sz w:val="18"/>
          <w:szCs w:val="18"/>
        </w:rPr>
        <w:t xml:space="preserve"> (Ranvir's Portfolio (backfill) + Mankind Pharma - Next Big Pharma Player?)</w:t>
      </w:r>
      <w:r>
        <w:rPr>
          <w:sz w:val="20"/>
          <w:szCs w:val="20"/>
        </w:rPr>
        <w:br/>
        <w:t xml:space="preserve">: Disclosed core holding position ('core holding, biased, added recently'); subsequent posts on the Mankind thread itself are routine quarterly concall tracking, not an incremental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4th-largest player in Indian Pharma Market with steady 10-14% growth outpacing industry median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deleveraging post the large BSV acquisition (net debt down ~32% YoY) alongside margin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chronic-therapy mix (higher margin, stickier) now at 42% of domestic sales vs 28% in FY18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sales growing sharply (+62% YoY in one recent quarter) off a low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already ~Rs 98,000 Cr - a 10x would require becoming one of the largest companies in India, effectively ruling out this project's thesis regardless of execution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GST-rate changes and new labour-law provisioning have created one-off drags on recent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Aug 2026 community post raised an unverified social-media allegation about MR (medical representative) sales-practice ethics - no regulatory action confirmed, but an unresolved reputational risk worth monitoring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97,963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compounder, but already too large for this project's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Solid, steady fundamentals (14.65% revenue CAGR, active deleveraging, margin expansion) but ROCE/ROE in the low-to-mid teens is unspectacular for the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98,000 Cr market cap, neither a 10x-in-2-3-years nor a 100x-in-10-years outcome is realistically achievable absent an extraordinary, unforeseen catalyst - none was found in the thread or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originating trusted signal (ranvir, elevated-tier, floor not active) is informational context rather than a forcing factor here; conviction reflects the company's own genuine but moderate quality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2026-08-24T17:47:43.984Z</dcterms:created>
  <dcterms:modified xsi:type="dcterms:W3CDTF">2026-08-24T17:47:43.990Z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