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Metropolitan Stock Exchange of India Ltd (MSEI)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third recognized stock exchange, structurally stuck below 0.1% market share against the NSE-BSE duopoly, showing an early turnover uptick off a near-zero base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MSEI (formerly MCX-SX) is one of only three SEBI-recognized national stock exchanges in India alongside NSE and BSE, licensed for equity, equity derivatives, currency derivatives, debt, and SME platforms. It remains unlisted, trading only in the OTC/pre-IPO market. Historically a minor currency-derivatives player, it captures well under 0.1% of total exchange-based trading volumes across segments.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Unlisted — no listed market cap; OTC price ~Rs 5.5/share (Aug 2026), 52-wk range ~Rs 2.0-6.0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Negative (vs NSE/BSE at 36-53%)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3.4 Cr FY26 — negligible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Negligible debt, but weak operations, not a balance-sheet strength story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Turnover catalyst</w:t>
            </w:r>
          </w:p>
        </w:tc>
        <w:tc>
          <w:tcPr>
            <w:tcW w:type="dxa" w:w="5800"/>
          </w:tcPr>
          <w:p>
            <w:r>
              <w:t xml:space="preserve">Market Maker programme activated Apr 2026; Day-1 turnover ~Rs 30 Cr vs a near-zero prior base; X lead cites ~534x turnover growth since Jan 2026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MSEI has negative ROE/ROCE and revenue of only ~Rs 3.4 Cr — a structurally moribund exchange business. The 2026 Market Maker programme has produced a large percentage jump in daily turnover off a near-zero base (the X lead's '534x' framing), but this is early-stage liquidity-deepening activity, not evidence of a durable shift in market share against NSE/BSE, which still account for &gt;99% of exchange volumes.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applicable — unlisted, trades OTC/pre-IPO with illiquid, dealer-quoted pricing (~Rs 5.5, off a 52-wk low of Rs 2.0). No exchange-traded chart to read.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for MSEI as a standalone company (forum search turned up only passing mentions inside broader market-structure/NSE-IPO threads, not a dedicated MSEI discussion) — filtered out before a forum deep-read (Step 3), per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from ValuePickr. Original lead was an untrusted X post (@manojgupta1979) flagging the turnover surge as a momentum signal, with no stated fundamental thesis.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applicable (unlisted).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of only three SEBI-recognized national exchanges — a scarce, licensed asset in a business with structural entry barriers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 Market Maker programme is a genuine, recent operational catalyst producing a real (if low-base) jump in daily turnover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Negligible debt means no balance-sheet distress risk while the turnaround is attempted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ROE/ROCE and ~Rs 3.4 Cr revenue reflect a business that has failed to gain traction for over a decade against an entrenched NSE-BSE duopoly with strong network effects (liquidity begets liquidity)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&lt;0.1% market share is a structural, not cyclical, problem — turnover is fungible and traders have no natural reason to route to the smaller book unless price/liquidity materially improves for a sustained period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Unlisted/OTC — no exchange-traded price discovery, wide bid-ask, and no path described to a public listing; the '534x' framing is off a near-zero base and says little about durability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independent forum community has tracked this as an investable thesis, unlike every other candidate in this pipeline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Unlisted/pre-IPO — not directly investable via listed markets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no · valuation: no  (score 0.5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Market Maker programme is a real but early, low-base catalyst (weak, not yes) — durability unproven. TAM is no: exchange trading is a winner-take-most business and MSEI holds &lt;0.1% share against an entrenched NSE-BSE duopoly. Moat is no: no network-effect advantage, the structural disadvantage IS the problem. Valuation is no/unassessable: unlisted OTC pricing with no clean public multiple to anchor on.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structurally sub-scale exchange with a fresh but unproven liquidity initiative — not an investable thesis at this stage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(capital-markets financialisation theme covers depositories/RTAs/brokers/AMCs, not exchanges themselves) — recency/external-lead discovery, not a theme hit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score of 0.5 (tailwind weak, tam/moat/valuation no) is well below the neither threshold — the Market Maker turnover jump is real but insufficient evidence of a durable share shift against a duopoly with strong network effects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Unlisted status alone (no clean public price discovery) is a separate reason this doesn't fit the screen's normal thesis structure even before the fundamentals are considered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2026-09-05T13:05:10.685Z</dcterms:created>
  <dcterms:modified xsi:type="dcterms:W3CDTF">2026-09-05T13:05:10.691Z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