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Morepen Laboratories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A checkered-governance pharma turnaround story now betting its next leg on a surprise CDMO pivot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Morepen manufactures pharma APIs and finished formulations (it claims a large share of the US Loratadine/Montelukast generics market) and sells consumer health devices (BP monitors, glucometers) under the Dr. Morepen brand. In 2026 it began pivoting toward CDMO/contract manufacturing after landing a large pharma order.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5,145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 (trailing)</w:t>
            </w:r>
          </w:p>
        </w:tc>
        <w:tc>
          <w:tcPr>
            <w:tcW w:type="dxa" w:w="5800"/>
          </w:tcPr>
          <w:p>
            <w:r>
              <w:t xml:space="preserve">8.31% (below 13.29% median)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ROE (trailing)</w:t>
            </w:r>
          </w:p>
        </w:tc>
        <w:tc>
          <w:tcPr>
            <w:tcW w:type="dxa" w:w="5800"/>
          </w:tcPr>
          <w:p>
            <w:r>
              <w:t xml:space="preserve">-0.78% (negative)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growth (5yr)</w:t>
            </w:r>
          </w:p>
        </w:tc>
        <w:tc>
          <w:tcPr>
            <w:tcW w:type="dxa" w:w="5800"/>
          </w:tcPr>
          <w:p>
            <w:r>
              <w:t xml:space="preserve">8.73% (poor trailing)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Most recent quarter</w:t>
            </w:r>
          </w:p>
        </w:tc>
        <w:tc>
          <w:tcPr>
            <w:tcW w:type="dxa" w:w="5800"/>
          </w:tcPr>
          <w:p>
            <w:r>
              <w:t xml:space="preserve">Net profit +422% YoY to Rs 56.4 Cr; revenue +34.1% YoY to Rs 570.1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52-week range</w:t>
            </w:r>
          </w:p>
        </w:tc>
        <w:tc>
          <w:tcPr>
            <w:tcW w:type="dxa" w:w="5800"/>
          </w:tcPr>
          <w:p>
            <w:r>
              <w:t xml:space="preserve">Rs 33.44 - 66.36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Classic inflection case: the 5-year trailing average (8.73% revenue CAGR, negative trailing ROE) is weak, but the most recent quarter shows a sharp jump (revenue +34%, PAT +422% YoY), driven by early execution on an 823 Cr CDMO order announced roughly 6 months ago. Rs 58 Cr of that order was delivered in Q1 itself, alongside a clean USFDA inspection.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independently pulled this pass — stock is near a 52-week high (~Rs 66) after the CDMO news broke.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Read the most recent 50 of 64 posts (2015-2026), single batch. Sentiment through 2015-2022 centers on a long-running debt-reduction/turnaround narrative repeatedly overshadowed by governance history (a 2019 SEBI trading ban tied to a 2003 GDR case, a CBI case against promoter Sushil Suri, and a 2025 medical-devices hive-off criticized by some as unfavorable to minority shareholders). The last ~6 posts (Aug 2026) pivot sharply to the new CDMO story.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Trusted user Niraj_Punjkaran broke the CDMO story (2026-08-16): '823 cr CDMO order...clean USFDA inspection...swift execution by 58cr delivery by Q1 itself,' but flagged it as unconfirmed — 'lets see it unfold over the next few qtrs.' Trusted user vikasbargale questioned whether it's genuinely CDMO (with development work) or just contract manufacturing (CMO); Niraj_Punjkaran agreed it's presently a CMO relationship pending proof of a pipeline of repeat orders.</w:t>
      </w:r>
    </w:p>
    <w:p>
      <w:pPr>
        <w:pStyle w:val="Heading1"/>
        <w:spacing w:after="120" w:before="280"/>
      </w:pPr>
      <w:r>
        <w:t xml:space="preserve">Trusted-User Signals (Ongoing)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Every time a trusted user expresses clear conviction on this stock, most recent first — this section accumulates over time, it isn't a one-time snapshot.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2026-08-17 — vikasbargale</w:t>
      </w:r>
      <w:r>
        <w:rPr>
          <w:i/>
          <w:iCs/>
          <w:color w:val="666666"/>
          <w:sz w:val="18"/>
          <w:szCs w:val="18"/>
        </w:rPr>
        <w:t xml:space="preserve"> (Morepen Labs)</w:t>
      </w:r>
      <w:r>
        <w:rPr>
          <w:sz w:val="20"/>
          <w:szCs w:val="20"/>
        </w:rPr>
        <w:br/>
        <w:t xml:space="preserve">: Questioned whether the new business is genuinely CDMO (with development IP) or just contract manufacturing (CMO) — a material distinction for the re-rating thesis.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2026-08-16 — Niraj_Punjkaran</w:t>
      </w:r>
      <w:r>
        <w:rPr>
          <w:i/>
          <w:iCs/>
          <w:color w:val="666666"/>
          <w:sz w:val="18"/>
          <w:szCs w:val="18"/>
        </w:rPr>
        <w:t xml:space="preserve"> (Morepen Labs)</w:t>
      </w:r>
      <w:r>
        <w:rPr>
          <w:sz w:val="20"/>
          <w:szCs w:val="20"/>
        </w:rPr>
        <w:br/>
        <w:t xml:space="preserve">: Flagged the 823 Cr CDMO/CMO order and clean USFDA inspection as a potential re-rating catalyst, explicitly caveated as unconfirmed pending follow-up orders.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2019: Sebi banned Morepen and promoter Sushil Suri from markets over a 2003 GDR-related capital-raising case (historical, resolved/settled, not an active current action). No current active SEBI/BSE action identified this pass.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Recent-quarter inflection is real and specific: Rs 823 Cr CDMO/CMO order, Rs 58 Cr already delivered in Q1, clean USFDA inspection — not just narrative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Existing base business (API + consumer diagnostics) already growing (Q1 revenue +34% YoY, PAT +422% YoY) independent of the CDMO story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Trading at a depressed multiple partly attributable to legacy governance overhang, which could re-rate if the CDMO relationship proves durable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Trailing 5-year fundamentals are genuinely weak (8.73% revenue CAGR, negative trailing ROE) — the CDMO catalyst is unconfirmed, single-customer, and only one quarter old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Governance history is a real, repeated pattern: 2019 SEBI ban, CBI case against the promoter, past debt restructuring, and a 2025 medical-devices hive-off several posters felt shortchanged minority shareholders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Community itself disputes whether this is true CDMO (sticky, IP-driven, higher-margin) or plain-vanilla CMO (commoditized, competitive) — the bull case hinges on which it turns out to be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Negative operating cash flow flagged by multiple posters in 2023-2025 tied to rising receivables even as sales growth was inconsistent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Mid-cap (~Rs 5,145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10x-in-2-3-years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A real but single-quarter, single-customer inflection riding on top of a genuinely weak trailing base and a checkered governance history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Per the project's inflection rule, a weak trailing average with a strong, specific, recent-quarter catalyst (the CDMO order, USFDA clearance, and already-delivered revenue) merits a 10x-in-2-3-years tag at low conviction with an explicit unconfirmed caveat, not a flat 'neither'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community itself — including a trusted user — is withholding full conviction pending confirmation of repeat orders and clarity on CDMO vs CMO economics, which argues for Low rather than Medium conviction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Governance history (SEBI ban, CBI case, minority-unfriendly restructuring) is a real, recurring pattern that should discount conviction independent of the current catalyst's credibility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2026-08-26T17:12:17.924Z</dcterms:created>
  <dcterms:modified xsi:type="dcterms:W3CDTF">2026-08-26T17:12:17.925Z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