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Nesco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 Mumbai IT-park/exhibition-center landlord with a concrete Rs 3,500 Cr Tower 2 capacity-doubling catalyst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Nesco owns and operates the Bombay Exhibition Centre (BEC) and leases IT-park office space (Towers 3 and 4) in Goregaon, Mumbai, alongside a smaller industrial (Indabrator) division. Recently entering wayside-amenities-on-highway concessions as a new business line.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7,365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18.5%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14.8%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TTM +30.8% YoY; 11.14% revenue CAGR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996 - 1,639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68.54%, no pledge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high-quality balance sheet (debt-free, strong ROCE/ROE) with real recent revenue acceleration (+30.8% TTM). Towers 3 and 4 are already at 97-98% occupancy, and the company announced a ~Rs 3,500 Cr Tower 2 capex in June 2025 that would add 1.65 million sq ft — a 92% increase over current chargeable IT-park capacity — with construction starting Q3 FY26 and expected completion around Q3 FY28.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979 posts (2024-2026, single batch, no escalation needed as sentiment was consistently constructive with no unresolved live debate). Key theme across the period: steady occupancy gains in the existing IT park, the large new Tower 2 capex announcement (June 2025) as the dominant forward-looking catalyst, and new (smaller, execution-risk) diversification into highway wayside amenities.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 posted directly in this company thread during the window read, though BuyRightSitTight (trusted) engaged on BEC-division competitive dynamics (Jio Convention Center impact) in May 2025. The project's trigger for including Nesco was OmkarT's post in his own portfolio thread: 'taking tracking position of ~2% in Nesco Ltd today' (trusted-thread, high strength) followed shortly after by 'dont expect to ramp up position further anytime soon' — an explicit but deliberately capped position, not an aggressive high-conviction call.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2026-08-30 — OmkarT (trusted, elevated-tier)</w:t>
      </w:r>
      <w:r>
        <w:rPr>
          <w:i/>
          <w:iCs/>
          <w:color w:val="666666"/>
          <w:sz w:val="18"/>
          <w:szCs w:val="18"/>
        </w:rPr>
        <w:t xml:space="preserve"> (Omkar's Portfolio Analysis and Discussion)</w:t>
      </w:r>
      <w:r>
        <w:rPr>
          <w:sz w:val="20"/>
          <w:szCs w:val="20"/>
        </w:rPr>
        <w:br/>
        <w:t xml:space="preserve">: post #465: "next few years are dedicated to build sizeable positions in Vinati and Nesco", "long term partnerships with Vinati and Nesco management", "Slowly building allocation" (3.88%). Forward-building language a step up from the earlier capped-tracking-position framing -&gt; strength upgraded high-&gt;very-high. Floor not active (elevated, not core).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2026-08-22 — OmkarT</w:t>
      </w:r>
      <w:r>
        <w:rPr>
          <w:i/>
          <w:iCs/>
          <w:color w:val="666666"/>
          <w:sz w:val="18"/>
          <w:szCs w:val="18"/>
        </w:rPr>
        <w:t xml:space="preserve"> (Omkar's Portfolio Analysis and Discussion)</w:t>
      </w:r>
      <w:r>
        <w:rPr>
          <w:sz w:val="20"/>
          <w:szCs w:val="20"/>
        </w:rPr>
        <w:br/>
        <w:t xml:space="preserve">: Explicit tracking-position language ('taking tracking position of ~2% in Nesco Ltd today'), followed by an explicit cap: 'dont expect to ramp up position further anytime soon'.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Debt-free, high-ROCE (18.5%) real-estate/exhibition landlord with existing towers already at 97-98% occupancy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Concrete, dated (June 2025) Tower 2 capex of ~Rs 3,500 Cr set to increase IT-park chargeable capacity by 92%, completing around Q3 FY28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TTM revenue growth of 30.8% is a real, current acceleration, not just a narrative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wayside-amenities highway concessions provide a second (smaller) growth avenue, though unproven for this management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Hardik Shah's 2025 forum post flagged that highway wayside amenities are a lower-margin business the company has no prior operating experience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Tower 2's ~2.5-year construction timeline (through FY28) makes this a multi-year capex story, not a near-term earnings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OmkarT (the trusted-thread signal source) explicitly capped his own position size, suggesting only moderate rather than high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7,365 Cr market cap, a genuine 10x within 2-3 years would require an implausibly large re-rating for what is fundamentally a real-estate-adjacent capex story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7,365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High-quality, debt-free compounder with a real capex catalyst, but the return magnitude and multi-year timeline don't fit this screen's aggressive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 gate clears cleanly (debt-free, strong ROCE/ROE, real 30.8% TTM revenue growth), and the Tower 2 catalyst is concrete and dated, not speculative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at a ~Rs 7,365 Cr market cap with a multi-year (through FY28) capex payback and a capped-position trusted signal, this reads as a genuine quality compounder rather than a 10x-in-2-3-years or 100x-in-10-years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tracking as OmkarT's position and Tower 2 construction progress, but doesn't clear this screen's return-magnitude bar today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2026-08-30T13:34:20.764Z</dcterms:created>
  <dcterms:modified xsi:type="dcterms:W3CDTF">2026-08-30T13:34:20.764Z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