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Nitin Spinners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Well-run, debt-reducing cotton-yarn spinner shifting toward higher-margin fabric, but still a commoditised business at a fair-not-cheap valuation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Bhilwara (Rajasthan)-based manufacturer of cotton yarn, knitted fabrics and finished woven fabrics, one of India's larger integrated spinners. Currently executing a ~Rs 950-1,000 Cr capex program shifting the mix toward higher-margin fabric (vs pure yarn).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3,019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12.2% / 12.8%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17.0x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300 - 581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Forecast growth</w:t>
            </w:r>
          </w:p>
        </w:tc>
        <w:tc>
          <w:tcPr>
            <w:tcW w:type="dxa" w:w="5800"/>
          </w:tcPr>
          <w:p>
            <w:r>
              <w:t xml:space="preserve">Earnings +15.8%/yr, revenue +8.9%/yr (analyst consensus)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Moderate, not weak, trailing returns (ROCE/ROE ~12-13%) for a company with a long history of successful capex execution and debt paydown (repaid ~Rs350cr debt+interest from FY22 free cash flow alone, per the thread). Currently mid-way through a large capex cycle shifting toward higher-margin woven/knitted fabric. A 2025-01 Rajasthan VAT penalty (~Rs10.6 Cr combined, for AY2013-15) is being appealed and is immaterial relative to scale.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escalated to charts -- fundamentals and thread read were sufficient to reach a 'neither'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Re-read of the most recent 50 (of 200) posts spanning 2015-2026 on this long-running thread. The community consensus, articulated explicitly by a trusted user in the earliest posts, is that spinning is 'a large, complex but mostly commoditized industry' -- Nitin Spinners is respected as a well-managed operator within that commodity reality, not as a differentiated compounder. A 2024-08 Bangladesh-export-crisis concern (12% of sales at risk) appears to have been a temporary, largely resolved speed-breaker rather than a lasting impairment; the most recent post (2026-07) is simply a routine CARE ratings upgrade.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trusted users (Donald, kartik_bhat, Krishna_Kumar, manoopatil, Chumantar, Gautam_Chopra, Arka) have engaged constructively over the years, consistently framing this as a well-executed but structurally commoditised business -- no trusted user has made an aggressive high-conviction re-rating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2015-04-27 — Donald</w:t>
      </w:r>
      <w:r>
        <w:rPr>
          <w:i/>
          <w:iCs/>
          <w:color w:val="666666"/>
          <w:sz w:val="18"/>
          <w:szCs w:val="18"/>
        </w:rPr>
        <w:t xml:space="preserve"> (Nitin Spinner: Textile / Yarn story)</w:t>
      </w:r>
      <w:r>
        <w:rPr>
          <w:sz w:val="20"/>
          <w:szCs w:val="20"/>
        </w:rPr>
        <w:br/>
        <w:t xml:space="preserve">: Cautions that spinning is 'a large, complex but mostly commoditized industry' and that due process (industry map, capacity, blending mix) must precede any valuation call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2022-05-13 — manoopatil</w:t>
      </w:r>
      <w:r>
        <w:rPr>
          <w:i/>
          <w:iCs/>
          <w:color w:val="666666"/>
          <w:sz w:val="18"/>
          <w:szCs w:val="18"/>
        </w:rPr>
        <w:t xml:space="preserve"> (Nitin Spinner: Textile / Yarn story)</w:t>
      </w:r>
      <w:r>
        <w:rPr>
          <w:sz w:val="20"/>
          <w:szCs w:val="20"/>
        </w:rPr>
        <w:br/>
        <w:t xml:space="preserve">: FY22 result: 65% topline growth YoY, PAT +372% YoY, ~Rs350cr debt+interest repaid from FY22 FCF alone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2022-02-08 — kartik_bhat</w:t>
      </w:r>
      <w:r>
        <w:rPr>
          <w:i/>
          <w:iCs/>
          <w:color w:val="666666"/>
          <w:sz w:val="18"/>
          <w:szCs w:val="18"/>
        </w:rPr>
        <w:t xml:space="preserve"> (Nitin Spinner: Textile / Yarn story)</w:t>
      </w:r>
      <w:r>
        <w:rPr>
          <w:sz w:val="20"/>
          <w:szCs w:val="20"/>
        </w:rPr>
        <w:br/>
        <w:t xml:space="preserve">: Q3FY22 concall notes: strong domestic+international demand, China+1 strategy working, higher cotton/yarn prices supporting revenue and margins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Care Ratings upgrade (30-Jun-2026, cited on-thread) is the most recent company-specific news; Rajasthan VAT Act penalties for AY2013-15 (~Rs10.6cr combined) are under appeal.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Long, credible track record of capex execution and debt reduction (e.g. Rs350cr of debt+interest repaid from FY22 FCF alone)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Ongoing Rs950-1,000cr capex shifting mix toward higher-margin woven/knitted fabric, away from pure commodity yarn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Cotton-yarn-spread-upcycle tailwind (priority-2 live theme: 'Textile exports - bumper FY27 on weak base + FTAs') and a recent CARE ratings upgrade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(~4.87 Lac spindles post-expansion) and cost-competitiveness within the domestic spinning industry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commoditised industry per the community's own long-standing assessment -- no pricing power, thousands of competitors, margins driven by cotton-price cycles rather than company-specific moats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ROCE/ROE (~12-13%) and P/E (17x) are fair but not obviously cheap for the quality on offer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2024 Bangladesh export-crisis episode (12% of sales exposed) shows genuine cyclical/geopolitical vulnerability in the export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Capex-heavy model brings execution and interest-cost risk (management once guided ~Rs145cr FY interest cost, seen by one poster as unexpectedly high)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3,019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Priority-2 (steady, not accelerating) textile-export theme; large global yarn/fabric TAM; moat explicitly 'no' per the community's own repeated characterisation of spinning as commoditised; valuation fair-not-cheap at 17x P/E for ~12-13% ROCE/ROE.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well-managed commodity spinner, not a re-rating candidate -- four-box score of 2.0 with no written exception invoked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'Textile exports - bumper FY27 on weak base + FTAs' (priority 2, steady not accelerating) -- cited but does not itself justify a return-magnitude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of 2.0 (tailwind weak, tam yes, moat no, valuation weak) falls in the 2.0-2.5 band; no written exception applies -- moat is explicitly 'no' per the community's own long-standing assessment of the industry as commoditised, and the growth here (capacity/mix-shift capex) is not the kind of 'un-ignorable' inflection the exception is meant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(untrusted X triage, @StocksAndStoics) source; no conviction floor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2026-09-05T11:39:48.578Z</dcterms:created>
  <dcterms:modified xsi:type="dcterms:W3CDTF">2026-09-05T11:39:48.584Z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