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Pennar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Diversified engineering house (~Rs 2,160 Cr) still valued as a legacy Indian pre-engineered-buildings player, while its US PEB business has quietly gone from ~$40m to ~$100m ARR into a ~$1bn addressable market - a real re-rating hook, offset by a persistent pattern of missed margin guidance and only ~12% ROE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Pennar operates across pre-engineered buildings (PEB, backward-integrated - makes its own steel components, tubes, beams), hydraulics, railway components, precision tubes, boilers/process equipment, and a fast-growing US PEB business (parts sourced/produced locally in the US, quicker execution, materially higher margins). Clients include L&amp;T, Siemens, GE, Tata Projects, JSW and Indian Railways.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2,160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~22% / ~12% (10-point gap driven by interest cost and working-capital days)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~Rs 3,600 Cr (large base, thin margins); management guides strong double-digit profit growth and ~200 bps PBT improvement over 3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Low single-digit net margin; management repeatedly guides margin expansion and repeatedly misses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/ debt</w:t>
            </w:r>
          </w:p>
        </w:tc>
        <w:tc>
          <w:tcPr>
            <w:tcW w:type="dxa" w:w="5800"/>
          </w:tcPr>
          <w:p>
            <w:r>
              <w:t xml:space="preserve">D/E ~0.78; working-capital days ~72 (target 60); credit-impaired receivables ~Rs 97 Cr (~20% of receivables)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52-week range Rs 129 - 280; market ascribes a legacy-PEB multiple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investable idea is a mispricing: the market prices Pennar as a low-margin legacy Indian PEB company, but the US PEB unit has scaled from ~$40m to ~$100m ARR in a few quarters into a serviceable market members estimate at ~$1bn, at higher margins than the India business. Management's medium-term targets (double-digit profit growth, ~200 bps PBT gain over 3 years, 30% ROCE long-term via lower working capital and richer mix, D/E to 0.7) would justify a re-rating. Against that: ROE is only ~12%, management has missed its margin-expansion guidance several times (Q2 FY26 results were declared on a Saturday and were a 'bad miss'), Q1 FY27 India revenue fell short, receivables quality is a concern (~Rs 97 Cr credit-impaired), and promoters recently issued themselves Rs 50 Cr of warrants funded via a personal loan against pledged shares.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Wide 52-week range (Rs 129-280); the stock has struggled to hold gains, partly on steel-price swings and the repeated guidance misses.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~18 of 232 posts (Mar 2025 to Aug 2026). Naman_Gupta1 (elevated) posted a thorough, neutral Q4 FY25 concall summary (margin-expansion and 30% ROCE targets, US vs India economics) but did not state a position. Take_The_Walk explained Pennar's edge vs Interarch (backward integration, in-house design, sticky infra/railway clients). The bull case is carried by non-trusted, self-described biased holders: Unknown_Trader - 'my thesis is the under-appreciated US business... $100m ARR from $40m a couple of quarters ago, ~$1bn serviceable market, market still assigns a legacy-PEB PE'; Bhashit_Parikh - shared FY29 internal projections, 'increased allocation in March'. Naman_surana and chiragp flagged the disappointing Q2 FY26 ('missed guidance by management on margin expansion', 'a bad miss'). HarshSomani noted steel-price pressure across the space.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conviction call. The elevated participant (Naman_Gupta1) is informative but non-committal; the bulls are explicitly biased holders. The recurring counter-point from the thread is management's track record of missing its own margin guidance.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2025-06-02 — Naman_Gupta1</w:t>
      </w:r>
      <w:r>
        <w:rPr>
          <w:i/>
          <w:iCs/>
          <w:color w:val="666666"/>
          <w:sz w:val="18"/>
          <w:szCs w:val="18"/>
        </w:rPr>
        <w:t xml:space="preserve"> (Pennar Industries)</w:t>
      </w:r>
      <w:r>
        <w:rPr>
          <w:sz w:val="20"/>
          <w:szCs w:val="20"/>
        </w:rPr>
        <w:br/>
        <w:t xml:space="preserve">: Detailed neutral Q4 FY25 concall summary - margin-expansion and long-term 30% ROCE targets, US vs India unit economics, working-capital reduction plan. Informational; no stated position or conviction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Rs 50 Cr warrants issued to promoters, reportedly funded by a promoter personal loan against ~31 lakh pledged shares - a minor governance flag. Credit-impaired trade receivables ~Rs 97 Cr (~20% of receivables). Results occasionally released on Saturdays around weak quarters. No SEBI action; no red-flag tier.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PEB business scaling fast (~$40m to ~$100m ARR in a few quarters) at higher margins, into a ~$1bn serviceable market - still valued at a legacy-PEB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Backward-integrated PEB (own steel/tubes/beams), in-house design, sticky blue-chip and railway client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targets: double-digit profit growth, ~200 bps PBT improvement over 3 years, long-term 30% ROCE, lower working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(~Rs 2,160 Cr) with a specific, measurable catalyst (the US ARR line)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has repeatedly missed its margin-expansion guidance; Q2 FY26 was a 'bad miss' and Q1 FY27 India revenue disappointed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~12% ROE; large revenue base at thin margins; steel-price sensitivity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Receivables quality concern (~Rs 97 Cr credit-impaired, ~20% of receivables)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warrants funded via a personal loan against pledged shares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clean 10x from ~Rs 2,160 Cr would need ~Rs 21,000 Cr - realistic upside is a 2-4x re-rating on the US mix, not a structural 10x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2,160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Assigned 10x-in-2-3-years at LOW conviction - a genuine, measurable US-business inflection on a small-cap base that the market is still mispricing, held back by a poor guidance-delivery record and low ROE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Bucketed as '10x-in-2-3-years' rather than 'neither' because the US PEB ARR inflection (~2.5x in a few quarters) is specific, measurable and into a large market, on a small-cap base valued at a legacy multiple - a plausible multi-year re-rating hook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is LOW: management's repeated failure to hit its own margin guidance, ~12% ROE, thin margins, receivables quality and the promoter warrant/pledge structure are all real drags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Realistic upside is a 2-4x on the US-mix re-rating; the '10x' label reflects the closest thesis bucket, not a base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tier; no 30-day revisit at LOW conviction. Re-check if the US ARR keeps compounding and consolidated margins finally move toward guidance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2026-08-27T09:51:19.532Z</dcterms:created>
  <dcterms:modified xsi:type="dcterms:W3CDTF">2026-08-27T09:51:19.533Z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