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Pix Transmissions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niche industrial-belt exporter with a real EV two-wheeler catalyst, but the most recent quarter weakened and a trusted tracker has already exited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Pix Transmissions manufactures rubber transmission belts (V-belts, timing belts) for industrial and, increasingly, EV two-wheeler after-market applications, with a significant export book (80+ countries) and a top-7 global position in its category.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2,474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26.90% / 7.49% (ROE weak relative to ROCE)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610 Cr, Profit Rs 132 Cr; 5-yr revenue growth a weak 8.90%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Reduced, 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1,225 - 1,717.6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 (26.9%) is strong but ROE (7.49%) lags, and 5-year revenue growth (8.9%) has been genuinely weak -- most of the stock's ~4x move since 2020 has been P/E expansion, not sales growth, per the community's own math. The most recent quarter on record (Q4FY26, May 2026) showed sales +5% YoY but EBITDA -8% and PAT -11% YoY -- a real recent-quarter deceleration, not just a trailing-average issue.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311 posts (Dec 2022-Aug 2026, no escalation needed). A genuine EV two-wheeler catalyst emerged in the community discussion from Jan 2025 (after-market belts for Ola/Ather EVs, priced ~Rs 3,500 each) alongside broader 2W-EV belt-drive adoption tailwinds (HDFC Securities report cited, Apr 2025). But management-transparency complaints recur throughout (no remote AGM access, sparse investor communication, no AGM notes shared for two consecutive years by mid-2025), and the most recent quarter reported (May 2026) showed a real earnings deceleration.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akash8844 (trusted, elevated) was actively tracking, posting a bullish note in Nov 2024 (love=12) but flagging the Q4FY26 earnings weakness directly in May 2026 (love=14: 'sales up 5% YoY, but EBITDA down 8% and PAT down 11%'). Amnesiac (trusted, elevated) exited in Feb 2026 ('booked profits and moved on') after struggling to get management transparency (AGM notes).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2026-05-23 — akash8844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#352: flagged Q4FY26 results as weak on a close read (sales +5% YoY but EBITDA -8%, PAT -11% YoY) despite the EV two-wheeler narrative remaining intact.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2026-02-10 — Amnesiac</w:t>
      </w:r>
      <w:r>
        <w:rPr>
          <w:i/>
          <w:iCs/>
          <w:color w:val="666666"/>
          <w:sz w:val="18"/>
          <w:szCs w:val="18"/>
        </w:rPr>
        <w:t xml:space="preserve"> (Pix Transmission - low profile smallcap company)</w:t>
      </w:r>
      <w:r>
        <w:rPr>
          <w:sz w:val="20"/>
          <w:szCs w:val="20"/>
        </w:rPr>
        <w:br/>
        <w:t xml:space="preserve">: post #351: 'No luck [getting AGM notes]. I booked profits and moved on.' -- an exit driven by management-transparency frustration.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real (not just narrative) EV two-wheeler after-market belt opportunity (Ola/Ather), with broader industry tailwinds toward belt-drive 2W-EVs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ROCE (26.9%) and a debt-reduced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size (Rs 2,474 Cr) does not by itself preclude a multibagger outcome if the EV catalyst scales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 recent quarter (Q4FY26) showed a real deceleration -- EBITDA -8%, PAT -11% YoY -- flagged directly by a trusted tracker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revenue growth (8.9%) has been genuinely weak; most of the stock's re-rating has been multiple expansion, not fundamentals, per the community's own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Persistent management-transparency complaints (no remote AGM, no shared AGM notes for 2+ years) are a real governance/communication weakness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tracker has already exited specifically citing this opacity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2,474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EV-belt catalyst exists, but the most recent quarter weakened and a trusted tracker already exited over management opacity -- not the right entry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EV two-wheeler after-market opportunity is genuine, not hype, but the most recent quarter (Q4FY26) actively contradicts the growth narrative with declining EBITDA/PAT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flag, but weak recent-quarter momentum plus a trusted user's opacity-driven exit is enough negative signal to filter out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Worth revisiting if a subsequent quarter shows the EV catalyst actually moving the topline, and if management communication improves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2026-08-23T16:11:22.267Z</dcterms:created>
  <dcterms:modified xsi:type="dcterms:W3CDTF">2026-08-23T16:11:22.271Z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