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Polyplex Corporation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BOPET/BOPP film maker in a deep margin down-cycle, with a corporate-governance overhang - the Dubai partner (AGP) is buying out the crown-jewel Thailand subsidiary cheaply while minorities cry foul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Polyplex is a multinational plastic-films (BOPET/BOPP) producer: India operations plus a 51% stake in listed Polyplex (Thailand) PCL, which in turn houses operations in Turkey, USA, Indonesia and Ecuador. In 2023 the promoter (Saraf family) sold ~24.28% of Polyplex India to Dubai-based AGP Holdco (Al Ghurair group, owner of Taghleef Industries, a global BOPP major) at ~Rs 1,562/share, with put/call options exercisable from Nov 2026. The films industry is a commodity in structural global oversupply.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3,860 Cr (small/mid-cap)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~0.9% / ~7.2% - trough of a margin down-cycle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~7.6% CAGR over 5yr; Q4 FY26 revenue +7.5% YoY to ~Rs 1,871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Debt/equity ~0.23x (low); promoter pledges fully released by June 2025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Ownership</w:t>
            </w:r>
          </w:p>
        </w:tc>
        <w:tc>
          <w:tcPr>
            <w:tcW w:type="dxa" w:w="5800"/>
          </w:tcPr>
          <w:p>
            <w:r>
              <w:t xml:space="preserve">AGP Holdco 24.28%; First Water Fund (Ricky Kriplani) accumulating &gt;5%; Dolly Khanna reduced below 1%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are at a cyclical trough (ROE &lt;1%, ROCE ~7%) as global BOPET/BOPP oversupply crushes realisations; the balance sheet is fine (D/E ~0.23, pledges cleared). The bull case is a classic cycle-turn - one in-thread DCF pegs intrinsic value at Rs 3,200-3,700/share vs a ~Rs 984 price - and Polyplex is a low-cost, cash-generative global player. But the near-term story is dominated by a governance dispute: AGP has launched a tender offer to buy out the ~49% minority of Polyplex Thailand at a price the community and an independent Thai adviser both consider well below fair value; Polyplex India's board resolved not to tender its 51%; minority holders have filed SEBI SCORES complaints alleging value transfer to the promoter/partner group. How the Nov 2026 put/call options play out is the key overhang.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Per in-thread comment, the stock has been sideways-to-negative since mid-2024 after a Rs 750-&gt;1,500 up-move; currently ~Rs 984.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195 posts (Aug 2024 to Aug 2026). Early-window posts (trusted users Hemant_Kumar2, shyamutty, vikasbargale, Ghonarbochon) discussed a possible cycle turn, an India BOPET capacity addition (~52,400 MTPA, ~Rs 558 Cr, by H1 FY28), and a bullish Monarch/MNCL initiating-coverage report. From mid-2026 the thread is almost entirely about the AGP / Polyplex Thailand tender: trusted user Deven laid out the special-situation; Gaurav_Catalyst, novice2014, Kush_Smart (who filed a SEBI SCORES complaint) argue AGP is acquiring the overseas crown jewels 'dirt cheap' with minorities left holding the India shell; the Polyplex India board's decision not to tender was read as either minority-protective or a sign of an AGP-Saraf rift. First Water Fund's continued buying is the main bullish tell.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 user has expressed a conviction buy in the recent window. Trusted users (Deven, Gaurav_Catalyst, vikasbargale) are tracking closely but the tone is wary - the dominant frame is 'poor corporate governance' and a special situation with uncertain minority outcomes. First Water Fund (Ricky Kriplani), a respected external investor, is accumulating as a cycle bet.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2026-06-26 — Deven</w:t>
      </w:r>
      <w:r>
        <w:rPr>
          <w:i/>
          <w:iCs/>
          <w:color w:val="666666"/>
          <w:sz w:val="18"/>
          <w:szCs w:val="18"/>
        </w:rPr>
        <w:t xml:space="preserve"> (Polyplex Corporation)</w:t>
      </w:r>
      <w:r>
        <w:rPr>
          <w:sz w:val="20"/>
          <w:szCs w:val="20"/>
        </w:rPr>
        <w:br/>
        <w:t xml:space="preserve">: Laid out the special situation (AGP's tender for Polyplex Thailand minority) as tracking-only - 'No investment as of 26/06/2026. Tracking closely.' Flags the cheap price AGP is paying for the overseas operations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2023: promoters sold 24.28% of Polyplex India to AGP Holdco at ~Rs 1,562/share; AGP nominee on the board; AGP disclosed as a related party in FY25 AR. 2026: AGP tender offer for Polyplex (Thailand) minority at ~THB 15/share vs an independent adviser's THB 21.71-23.56 fair-value range; Polyplex India board resolved not to participate with its 51%. Minority-shareholder SEBI SCORES complaints filed. Put/call options between AGP and the Saraf promoter group exercisable from Nov 2026. Promoter pledges (previously ~100%) fully released by June 2025.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 cyclical trough (ROE &lt;1%) in a commodity where the last up-cycle took the stock 2x - operating leverage on any realisation recovery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debt (D/E ~0.23), pledges cleared, strong cash generation; an in-thread DCF sees Rs 3,200-3,700 intrinsic vs ~Rs 984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Respected value investor First Water Fund (Ricky Kriplani, who made multibagger returns here in the 2010s) is rebuilding a &gt;5% stake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BOPET capacity addition timed for H1 FY28, i.e. into an expected under-supply window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Corporate-governance overhang: AGP is buying out the value-rich Thailand subsidiary at a price two independent assessments call too low; minorities have gone to SEBI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2023 promoter stake sale to AGP was at ~Rs 1,562 with no benefit to minorities, and the stock has badly underperformed since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global BOPET/BOPP oversupply keeps realisations and returns depressed with no clear timeline for a 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2026 AGP-Saraf put/call options create a binary, unpredictable ownership event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conviction; the thesis is a governance-clouded cyclical bet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3,860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- a trough-cycle commodity with a live corporate-governance dispute over value transfer to the promoter/partner group; cycle-turn optionality does not offset the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are at a cyclical trough with no visible inflection, and the industry is in structural oversupply - the quality gate is not met today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dominant near-term driver is a governance dispute (AGP's below-fair-value Thailand tender, SEBI complaints, Nov 2026 put/call) that directly threatens minority value - a disqualifying-level concern for this project even without a formal red-flag tier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There is real cycle-turn optionality and a credible value investor accumulating, so it stays on a watch list rather than being written 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after the Nov 2026 option window resolves and if film realisations show a durable recovery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2026-08-27T03:01:48.135Z</dcterms:created>
  <dcterms:modified xsi:type="dcterms:W3CDTF">2026-08-27T03:01:48.135Z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