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Premier Explosives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Telangana-based maker of high-energy materials - bulk/packaged explosives, detonators, and (the value driver) solid &amp; composite propellants, rocket motors, pyros and countermeasures for India's missile and space programmes (Akash, Astra, LRSAM, BrahMos boosters, Pinaka) - order book ~Rs 1,704 Cr (4.5x revenue), but Q1 FY27 revenue -28% / PAT -80% and a control change under way (Apollo Micro Systems buying 41.33%)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Premier Explosives (founded 1980) has two arms: a civil explosives / detonators / detonating-fuse business for mining and infra, and a defence &amp; space business making solid propellants, composite propellants, pyrogen igniters, rocket motors and chaff/flare countermeasures - it is the only Indian company qualified for several energetics and for fully-assembled rocket-motor exports. Global-proxy candidate (proxy of Rheinmetall - accelerating defence munitions/propellant capacity: Q2-26 order intake +476% to EUR 11.4bn, backlog EUR 80.4bn +44% YoY). Signal hypothesis to test: a multi-quarter defence-export order book (RDX/HMX/composite propellants, rocket motors) + capacity adds + firm pricing on new orders. ValuePickr thread 1051 read (60 posts, checkpoint 60).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3,858 Cr; ~10x TTM sales; ROE ~12.3%, ROCE ~17.1%; essentially debt-free; 5-yr profit CAGR ~37.6%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(TTM)</w:t>
            </w:r>
          </w:p>
        </w:tc>
        <w:tc>
          <w:tcPr>
            <w:tcW w:type="dxa" w:w="5800"/>
          </w:tcPr>
          <w:p>
            <w:r>
              <w:t xml:space="preserve">~Rs 373 Cr (annual growth ~52%)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102.6 Cr (-28% YoY from Rs 142.1 Cr); PAT Rs 3.08 Cr (-80% from Rs 15.36 Cr); EBITDA margin 5.7% (from 14.7%) - attributed to dispatch delays / project-execution bottlenecks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1,704 Cr as of 8-Aug-2026 (up from ~Rs 1,271 Cr at Q4 FY26) - ~4.5x TTM revenue; includes a ~Rs 430 Cr MoD chaffs-and-flares contract, plus BrahMos booster casting/assembly and overseas rocket-motor orders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target</w:t>
            </w:r>
          </w:p>
        </w:tc>
        <w:tc>
          <w:tcPr>
            <w:tcW w:type="dxa" w:w="5800"/>
          </w:tcPr>
          <w:p>
            <w:r>
              <w:t xml:space="preserve">~Rs 600 Cr turnover, backed by pending execution of major orders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Control change</w:t>
            </w:r>
          </w:p>
        </w:tc>
        <w:tc>
          <w:tcPr>
            <w:tcW w:type="dxa" w:w="5800"/>
          </w:tcPr>
          <w:p>
            <w:r>
              <w:t xml:space="preserve">9-Jul-2026: Apollo Micro Systems signed a definitive agreement to acquire a 41.33% promoter stake for Rs 1,550 Cr all-cash (implied equity ~Rs 3,750 Cr); open offer / integration to follow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</w:t>
            </w:r>
          </w:p>
        </w:tc>
        <w:tc>
          <w:tcPr>
            <w:tcW w:type="dxa" w:w="5800"/>
          </w:tcPr>
          <w:p>
            <w:r>
              <w:t xml:space="preserve">Rs 864 Cr Odisha facility - a 10-year, three-phase plan (Phase 1 ~Rs 200 Cr, high-defence-explosives)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Blemishes</w:t>
            </w:r>
          </w:p>
        </w:tc>
        <w:tc>
          <w:tcPr>
            <w:tcW w:type="dxa" w:w="5800"/>
          </w:tcPr>
          <w:p>
            <w:r>
              <w:t xml:space="preserve">Two fire incidents at the Telangana plant in 2025 with 3-4 deaths; state-ordered closure of that (small) unit; JV with Nibe Ltd (flagged as governance-questionable on VP)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Premier is a genuine beneficiary of the global munitions / propellant crunch: it is the sole qualified Indian source for several energetics and for exported rocket motors, its order book has grown to ~Rs 1,704 Cr (4.5x revenue) and includes a ~Rs 430 Cr MoD chaffs-and-flares contract and BrahMos / overseas rocket-motor work. So the global-proxy signal hypothesis - a growing multi-quarter defence order book with capacity adds - is visibly present. The problem is everything downstream of the order book: Q1 FY27 revenue fell 28%, PAT fell 80% and the EBITDA margin collapsed to 5.7% on 'dispatch delays and execution bottlenecks' - and the thread documents this as a chronic pattern (management guides a large order book that does not convert to revenue on schedule). Returns are mediocre for the sector (ROCE ~17%), there have been fatal plant accidents, and Apollo Micro Systems is acquiring 41.33% of the company, which injects control-change, open-offer and integration uncertainty on top of a ~10x-sales valuation.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Defence / aerospace manufacturing bottlenecks - energetics, propellants, rocket motors, countermeasures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sole or first qualified Indian source for several composite/solid propellants, pyrogen igniters, fully-assembled rocket motors and chaff/flare countermeasures; tier-2 supplier to DRDO/BDL/BrahMos/IAF and to overseas defence entities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qualified propellant / energetics / rocket-motor capacity is a genuine bottleneck node - long qualification cycles, few sources - which is exactly the Rheinmetall-style constraint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Solar Industries (Economic Explosives), Bharat Dynamics, Munitions India (unlisted), Nibe Ltd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Premier holds a scarce node (qualified energetics/propellants), which is why the order book grows - but it has repeatedly failed to convert that node into on-schedule revenue, and a control change is now overlaid on top.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Global-signal check: </w:t>
      </w:r>
      <w:r>
        <w:rPr>
          <w:b w:val="false"/>
          <w:bCs w:val="false"/>
          <w:sz w:val="20"/>
          <w:szCs w:val="20"/>
        </w:rPr>
        <w:t xml:space="preserve">Indian-name alignment with the global tailwind is unclear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Bellwether / theme</w:t>
            </w:r>
          </w:p>
        </w:tc>
        <w:tc>
          <w:tcPr>
            <w:tcW w:type="dxa" w:w="5800"/>
          </w:tcPr>
          <w:p>
            <w:r>
              <w:t xml:space="preserve">Rheinmetall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Global tailwind</w:t>
            </w:r>
          </w:p>
        </w:tc>
        <w:tc>
          <w:tcPr>
            <w:tcW w:type="dxa" w:w="5800"/>
          </w:tcPr>
          <w:p>
            <w:r>
              <w:t xml:space="preserve">accelerating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Signal looked for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Found in the Indian name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Checked 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Rheinmetall munitions/propellant-crunch signal is clearly present in Premier's bookings and capacity plans, but execution and the pending Apollo control change break the investment case for now.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in depth. Elevated valuation (~10x sales) into a weak quarter; the Apollo acquisition and open-offer mechanics are the near-term price drivers.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VP thread 1051 (60 posts): bull points on the defence moat (only qualified Indian source for propellants/energetics, rocket-motor exports to Israel, Pinaka/Nipun-mines/chaff-flare opportunities) recur, but the dominant, repeated criticism is that the order book does not translate to revenue - manitmittal, praky and others show FY24 revenue of ~Rs 272 Cr against a much larger order book. Rinkesh_Shah reduced significantly citing the two Telangana fire incidents / deaths / plant closure and the Nibe JV. Recent concall notes (santoshsingh, meekinvestor) capture the Q1 FY26 acceleration (revenue +72%) that has since reversed in Q1 FY27.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Respect for the defence moat, persistent distrust of order-book-to-revenue conversion, and fresh concern about plant safety and the Nibe JV. No current high-conviction buy call; the thread predates the Apollo acquisition.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9-Jul-2026: Apollo Micro Systems to acquire 41.33% promoter stake for Rs 1,550 Cr (all-cash); open offer expected. 2025: two fire incidents at the Telangana plant (3-4 fatalities), state-ordered closure of that unit. JV with Nibe Ltd for joint defence manufacturing. 1:5 stock split and a Rs 400 Cr fund-raise approved in 2024. Rs 864 Cr Odisha capex (10-year, 3-phase).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Sole qualified Indian source for several energetics / composite propellants and for exported fully-assembled rocket motors - a real, certification-based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~Rs 1,704 Cr (~4.5x revenue), growing, with a ~Rs 430 Cr MoD chaffs-and-flares contract and BrahMos / overseas rocket-motor orders - the global munitions-crunch signal is visibly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Essentially debt-free; 5-year profit CAGR ~37.6%; Rs 864 Cr Odisha defence-capacity plan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Apollo Micro Systems (listed defence electronics) taking control could bring execution discipline and cross-selling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-28%, PAT -80%, EBITDA margin 5.7% - and the thread shows chronic order-book-to-revenue conversion failure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fatal plant fires in 2025 and a state-ordered closure - safety/governance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 change (Apollo buying 41.33%) adds open-offer, integration and minority-treatment uncertainty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~10x TTM sales for a business with ROCE ~17% and a broken recent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Nibe JV counterparty flagged as governance-questionable on VP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3,858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The global munitions-crunch signal is visibly in Premier's order book (~Rs 1,704 Cr, +34% since Q4 FY26; Rs 430 Cr MoD chaffs order; BrahMos / export rocket motors) - but execution is broken (Q1 FY27 revenue -28% / PAT -80%), returns are mediocre, there have been fatal plant accidents, and a control change is under way. thesis_fit neither,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Global-proxy candidate (proxy of Rheinmetall); the signal hypothesis - a multi-quarter defence-export order book with capacity adds - IS visible: order book grew ~Rs 1,271 Cr -&gt; ~Rs 1,704 Cr, with a ~Rs 430 Cr MoD chaffs-and-flares contract, BrahMos booster casting and overseas rocket-motor orders, and a Rs 864 Cr Odisha capacity plan. The Rheinmetall tailwind is accelerating and Premier is genuinely exposed to the propellant/energetics bottleneck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hypothesis stops at the order book: Q1 FY27 revenue -28%, PAT -80%, EBITDA margin 5.7%, and the VP thread documents this order-book-to-revenue conversion failure as chronic, not a one-off - so it is treated as impairing execution risk, not a non-impairing speed-breaker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~10x-sales valuation, ROCE ~17%, two fatal 2025 plant fires with a state-ordered closure, and the Apollo Micro Systems control change (41.33% stake, open offer, integration) -&gt; thesis_fit neither despite the strong order 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the moat and order book are real (above Low), but execution, valuation, safety and control-change uncertainty cap it there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a formal red_flag_tier (low debt, no SEBI/fraud action, acquirer is a listed defence player), but the plant-safety record and Nibe JV are named in the bear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Live-theme match: priority-1 'Defence / aerospace manufacturing bottlenecks'; value_chain + global_signal_check blocks added. checkpoint last_post_number_analyzed = 60; revisit_after_30d false (thesis_fit neither)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2026-09-03T14:38:39.556Z</dcterms:created>
  <dcterms:modified xsi:type="dcterms:W3CDTF">2026-09-03T14:38:39.557Z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