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Prevest Denpro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High-margin dental products compounder undercut by a community-flagged governance red flag on management pay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Prevest Denpro manufactures dental restorative and consumable products, competing against MNC brands (3M, Shofu, Ivoclar) at a lower price point, with a domestic and growing international footprint.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Rs 484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</w:t>
            </w:r>
          </w:p>
        </w:tc>
        <w:tc>
          <w:tcPr>
            <w:tcW w:type="dxa" w:w="5800"/>
          </w:tcPr>
          <w:p>
            <w:r>
              <w:t xml:space="preserve">20.08%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EBITDA margin</w:t>
            </w:r>
          </w:p>
        </w:tc>
        <w:tc>
          <w:tcPr>
            <w:tcW w:type="dxa" w:w="5800"/>
          </w:tcPr>
          <w:p>
            <w:r>
              <w:t xml:space="preserve">39.8%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 (FY25-26)</w:t>
            </w:r>
          </w:p>
        </w:tc>
        <w:tc>
          <w:tcPr>
            <w:tcW w:type="dxa" w:w="5800"/>
          </w:tcPr>
          <w:p>
            <w:r>
              <w:t xml:space="preserve">+13.6%; EBITDA +16.6%, PAT +17.6% YoY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Almost debt-free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Stock down ~34.6% from 52-week high, up ~27.9% from 52-week low as of Aug 2026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35%+ EBITDA margins, high ROE, cash-rich, consistent growth -- fundamentally an attractive small-cap compounder with a long runway (per community scuttlebutt, strong dentist-level brand loyalty even in smaller cities). The catch surfaced entirely in the community thread rather than the numbers.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checked this pass.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most recent 50 of 205 posts (single batch, no escalation). Thread sentiment shifted materially in the most recent posts: a detailed, well-received (6 loves) post from a longtime follower explained why they ultimately rejected Prevest as an investment despite strong initial impressions.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trusted-roster users posted in this thread. pranavpallod12 (6 loves, Aug 2026) wrote a detailed post citing directors' remuneration at 23% of PAT -- and rising -- as the 'first huge RED FLAG' that changed their view after scuttlebutt research had been positive; also referenced a well-paid marketing executive who is the promoter's son-in-law. Axay_shah (Jun 2026, citing another user Adhiraj) corroborated increasing marketing-driven spend and management remuneration concerns. Ankitshah789 (Aug 2026) agreed on the management-pay concern but still sees unique business opportunity domestically and internationally.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Not checked.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35%+ EBITDA margins, ~20% ROE, cash-rich and nearly debt-free balance sheet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Consistent double-digit growth (FY25-26: revenue +13.6%, PAT +17.6%) with a long domestic and international runway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Community scuttlebutt (dentist-level checks) found genuine, organic brand loyalty even in smaller Indian cities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Directors' remuneration at 23% of PAT and rising -- a real, quantified governance red flag independently flagged and well-received by the community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senior, well-paid marketing hire is reported to be the promoter's son-in-law, adding a related-party/nepotism concern on top of the pay issue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community member who did the deepest fundamental + scuttlebutt work on this name ultimately rejected it as an investment specifically because of this governance issue, not the business quality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484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Excellent business economics, but a real and rising related-party governance flag caps conviction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Fundamentals alone (margins, ROE, growth, balance sheet) would support a strong small-cap compounder case fitting the 10x thesis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But a specific, quantified governance concern (23% of PAT to directors, rising, with a related-party marketing hire) was independently identified and taken seriously enough by an engaged community member to reject the stock outright -- this is exactly the kind of red flag community threads exist to surface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 tier applied (not AVOID/EXCLUDE-level), but conviction is held down meaningfully by this governance concern rather than treated as a minor caveat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2026-08-25T03:18:00.030Z</dcterms:created>
  <dcterms:modified xsi:type="dcterms:W3CDTF">2026-08-25T03:18:00.030Z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