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Raymond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Post-demerger 'RemainCo' — slow engineering core plus a growing aerospace arm, a fresh ex-BEL-led defence push and an unsimplified holdco cross-holding — special situation, but serial dilution and unproven optionality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Raymond Ltd after the Lifestyle (FY24) and Realty (May 2025) demergers: engineering (files &amp; tools, auto components, ring gears), a growing aerospace-components business, a nascent defence-electronics vertical, plus cross-holdings in JK Investo / JK Helene Curtis and small direct stakes in listed Raymond Lifestyle and Raymond Realty.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4,444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engineering revenue</w:t>
            </w:r>
          </w:p>
        </w:tc>
        <w:tc>
          <w:tcPr>
            <w:tcW w:type="dxa" w:w="5800"/>
          </w:tcPr>
          <w:p>
            <w:r>
              <w:t xml:space="preserve">~Rs 1,667 Cr (+10% YoY); EBITDA Rs 223 Cr (+34%, ~13.4%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~Rs 606 Cr (+0.4%); EBITDA ~Rs 77 Cr (+2.4%); EBITDA ex-other-income +~36%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D/E ~0.42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Independent valuation (EGM)</w:t>
            </w:r>
          </w:p>
        </w:tc>
        <w:tc>
          <w:tcPr>
            <w:tcW w:type="dxa" w:w="5800"/>
          </w:tcPr>
          <w:p>
            <w:r>
              <w:t xml:space="preserve">~Rs 313/share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actions</w:t>
            </w:r>
          </w:p>
        </w:tc>
        <w:tc>
          <w:tcPr>
            <w:tcW w:type="dxa" w:w="5800"/>
          </w:tcPr>
          <w:p>
            <w:r>
              <w:t xml:space="preserve">Promoter warrant subscription ~6.5% stake (Rs 330 Cr, 18-mo); further fund-raise board meet 8 Sep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engineering core is small and grows ~10%; Q1 FY27 topline was flat. The re-rating hope rests on (a) aerospace + precision engineering (growing well, but &lt;20% of revenue), (b) a brand-new defence vertical now led by ex-BEL CMD Bhanu Prakash Srivastava, pitched at electronics / software / system integration, and (c) simplification of a genuinely weird cross-holding structure in which Raymond effectively owns ~9% of itself and ~9%/7% of Lifestyle/Realty. Promoter warrant subscription and stake-building in the listed sibs signal confidence, but the company has now announced back-to-back fund-raises for capex and 'inorganic opportunities' — dilution is a recurring feature.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 (missiles, interceptors, precision parts)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diversified engineering (files &amp; tools, auto components, ring gears) + growing aerospace components + nascent defence-electronics vertical; holds cross-stakes in Raymond Lifestyle/Realty and JK Investo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Bharat Forge, MTAR Technologies, Data Patterns, Sundram Fasteners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Aero/defence is the re-rating hope but is &lt;20% of revenue today; the core engineering business grows ~10%; additional value sits locked in an unsimplified holdco cross-holding.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Small, well-informed thread. Posters treat it as a holdco/special-situation with aerospace-defence optionality getting 'crazy multiples' elsewhere; they welcome the ex-BEL hire and promoter buying but question why repeated equity raises are needed when capex is already funded from accruals.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active; Aloysius_De_Sa flagged that core businesses (precision engineering, aerospace) are doing well beneath an optically poor P&amp;L.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near/below a stated independent valuation; defence-electronics optionality not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actively buying (warrants + open-market stake in sibs) — confidence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Aerospace arm compounding; ex-BEL leadership could accelerate indigenous-defence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Holdco cross-holding simplification is a latent value-unlock trigger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engineering is small and slow (~10%; Q1 FY27 topline +0.4%)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Serial equity raises — dilution is a recurring feature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 vertical is brand-new and unproven; aerospace still &lt;20%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Complex, unsimplified holdco structure discounts the whole entity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4,444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aero/defence real but &lt;20% of revenue; small-cap headroom only if defence execution AND holdco unlock both deliver; commodity engineering core; near NAV but serial dilution. Score 2.0, no exception (valuation box weak not yes, Q1 topline +0.4%, ex-BEL hire unproven) -&gt;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Interesting holdco special-situation with defence optionality and promoter buying, but a slow core and serial dilution — 'neither', Low-Medium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 is weak/ambiguous (aero/defence keywords vs a mostly-engineering revenue base) — treat as a recency discovery candidate more than a clean theme match.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weak — aero/defence real but &lt;20% of revenue; tam weak — small-cap, 10x conceivable only if both defence execution and holdco unlock deliver; moat weak — commodity tools/engineering; valuation weak — near NAV but serial dilution caps upside). At score 2.0 no written exception qualifies (valuation box is 'weak' not 'yes'; growth is not un-ignorable — Q1 topline +0.4%; the ex-BEL hire is suggestive but unproven) -&gt;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a legitimate special-situation with promoter alignment, but slow core, repeated dilution and unproven defence keep it speculative. No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read; not in the prior screen.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2026-09-04T02:30:15.612Z</dcterms:created>
  <dcterms:modified xsi:type="dcterms:W3CDTF">2026-09-04T02:30:15.613Z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