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SMC Global Securities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broking + insurance-broking + NBFC group with modest returns and a market-cycle-linked earnings profile -- no differentiated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SMC Global Securities is a retail broking house with insurance broking, wealth, and an NBFC lending arm. Earnings are closely tied to capital-market activity.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1,666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~12.7% (3-yr) / ~8.7%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~14% (industry median ~10.7%)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50.5 - 93.5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 at the standalone level; group debt-to-mcap ~1.5 from the NBFC arm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Other</w:t>
            </w:r>
          </w:p>
        </w:tc>
        <w:tc>
          <w:tcPr>
            <w:tcW w:type="dxa" w:w="5800"/>
          </w:tcPr>
          <w:p>
            <w:r>
              <w:t xml:space="preserve">Debtor days ~161; low interest coverage; promoter ~66.7% (~8% pledged)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Growth has been reasonable (~14% CAGR) but returns are modest (ROCE ~8.7%) and the business is structurally cyclical -- broking revenue swings with market activity. Nothing in the numbers points to a step-change.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The ValuePickr thread is quiet (~6 replies). Filtered at the preliminary stage: a cyclical, modest-return broking/NBFC group with no differentiated catalyst does not fit a 10x/100x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 Low interest coverage and high debtor days noted from screening data.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financial-services group (broking + insurance broking + NBFC + wealth)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Broking earnings gear up in bull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slightly ahead of the industry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only ~8.7%; structurally low-quality, cycle-linked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differentiated catalyst or franchise advantage versus larger discount brokers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days, low interest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Quiet community interest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1,666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Cyclical, modest-return broking group with no catalyst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quality (ROCE ~8.7%) and a cyclical model with no specific catalyst -&gt;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conviction Low; no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2026-08-27T16:50:30.979Z</dcterms:created>
  <dcterms:modified xsi:type="dcterms:W3CDTF">2026-08-27T16:50:30.980Z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