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SRF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Chemicals conglomerate breaking out of a 3.5-year consolidation on a refrigerant-gas pricing tailwind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SRF operates across Technical Textiles, Chemicals (fluorochemicals/refrigerants), and Packaging Films &amp; Foils segments, with 16 manufacturing facilities exporting to 100+ countries.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76,315 - 80,503 Cr (sources vary)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12.4% (low per one source); 13.76% latest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12.56%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15.30% (vs industry ~14%)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5.43x book value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return</w:t>
            </w:r>
          </w:p>
        </w:tc>
        <w:tc>
          <w:tcPr>
            <w:tcW w:type="dxa" w:w="5800"/>
          </w:tcPr>
          <w:p>
            <w:r>
              <w:t xml:space="preserve">-15.90% over trailing year, but +50% since a Nov-2024 breakout per community chart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Moderate leverage and reasonable growth versus industry, with ROE historically on the lower side for the quality of the franchise. The headline 52-week return understates the recent trend — community charting shows the stock breaking out roughly 50% off its post-consolidation lows since Nov 2024, with the most recent Q1 FY27 update showing revenue +32% YoY and operating EBIT +61% YoY.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After roughly 3.5 years of price consolidation, the stock staged a technical breakout in late 2024/2025, coinciding with a rally in refrigerant gas prices (SRF and Navin Fluorine both rallied ~14-20% together on this news).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110 posts (single batch — the turnaround/breakout arc was clearly captured, no escalation needed). Sentiment moved from cautious/mixed during the FY24 chemicals-segment downturn (Q3 FY24: revenue -12% YoY, PAT -50% YoY) to clearly positive as chemicals began a turnaround and packaging/textiles showed steady growth, culminating in the highest-love post of the batch (Jubin_Jacob, 13 loves) explicitly framing the breakout as 'this may just be the beginning.'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(phreakv6) posts found in this thread. Sentiment converged bullish across several independent posters (Varsh, Charanjeev_Kohli, Jubin_Jacob, adarsh.singh) tracking segment-level margin recovery and the refrigerant-gas catalyst through to the most recent Q1 FY27 update.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A minor promoter-entity share sale (KAMA Holdings selling 675,000 shares) was disclosed and discussed without alarm — routine,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multi-quarter margin and revenue turnaround now visible in results (Q1 FY27: revenue +32% YoY, EBIT +61% YoY, margin 22.2%)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Refrigerant gas price increases are a real, currently-playing-out sector tailwind benefiting both SRF and Navin Fluorine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breakout after a long multi-year consolidation, with community sentiment converging bullish across independent posters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$15,000 Cr multi-year capex plan (announced 2022) provides a long growth runway as it converts to output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Historically low 3-year average ROE (12.4%) versus specialty-chemical peers like Vinati/Clean Science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margins were under real pressure as recently as FY24 (technical textiles OPM fell from 14.8% to a lower level YoY) — the current recovery needs to prove durability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76,000+ Cr market cap, this is already a large, well-covered name with less room for a dramatic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76,000-80,000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turnaround underway with a genuine sector catalyst, but too large already for a multibagger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and community sentiment both confirm a genuine, currently-playing-out turnaround (not speculative)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market cap (Rs 76,000+ Cr) rules out both 10x-in-2-3-years and 100x-in-10-years regardless of the quality of the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as a quality large-cap compounder, not a screen-qualifying multibagger setup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2026-08-22T03:01:53.660Z</dcterms:created>
  <dcterms:modified xsi:type="dcterms:W3CDTF">2026-08-22T03:01:53.662Z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