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Sansera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Auto-forging major mid-pivot into aerospace/defence/semiconductor precision parts — a real structural inflection, but already large-cap with thin reported returns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Sansera makes precision forged and machined components — historically ICE two-wheeler/PV connecting rods and aluminium parts (large BMW aluminium program), plus a Swedish operation. It is repositioning around 'ADS' (Aerospace, Defence &amp; Space) and semiconductor-equipment precision parts, and holds ~30% of deep-tech radar/mm-wave startup MMRFIC (autonomous-driving, 5G, defence sensing optionality).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25,000 Cr (up ~200% in 1 yr)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~Rs 3,750 Cr / ~Rs 350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~6.4% / ~5.3% (screener, 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~8x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ADS order book</w:t>
            </w:r>
          </w:p>
        </w:tc>
        <w:tc>
          <w:tcPr>
            <w:tcW w:type="dxa" w:w="5800"/>
          </w:tcPr>
          <w:p>
            <w:r>
              <w:t xml:space="preserve">un-executed ~Rs 4,400 Cr -&gt; ~Rs 5,700 Cr on a large global-semiconductor order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reported consolidated ROCE/ROE (~6%/~5%) are weak — partly capital intensity of forging, partly post-QIP equity dilution (Rs 1,200 Cr raise, ~Rs 700 Cr debt repaid). Core auto growth is mid-teens and lumpy (India exports ex-ADS fell ~20% on global uncertainty and new US tariffs; Sweden rebounded ~80% off a low base). The story is the ADS division: revenue roughly tripled YoY (to ~Rs 145 Cr/quarter run-rate), management guides ~Rs 280-300 Cr ADS in FY26 and ~Rs 1,000 Cr in three years, and the un-executed order book jumped on a large semiconductor-equipment order. Valuation (~8x book, ~70x earnings) already prices the pivot.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Precision forged/machined parts across auto, aerospace/defence, and semiconductor capital equipment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precision-parts supplier moving up the value curve from auto into aero/semicap (higher precision, higher margin, longer qualification)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Aerospace/semicon qualification and ultra-precision machining capacity — a multi-year barrier that also protects incumbents once qualified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Bharat Forge, MTAR Technologies, Azad Engineering, Unimech Aerospace, OBSC Perfection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Semicap demand node (litho/DRAM equipment) is a genuine multi-year bottleneck; Sansera is qualifying into it via the ADS division, but its exposure is still early-stage relative to the whole business.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Global-signal check: </w:t>
      </w:r>
      <w:r>
        <w:rPr>
          <w:b w:val="false"/>
          <w:bCs w:val="false"/>
          <w:color w:val="1E7A34"/>
          <w:sz w:val="20"/>
          <w:szCs w:val="20"/>
        </w:rPr>
        <w:t xml:space="preserve">Indian-name alignment with the AI/semiconductor capex - fab equipment / EUV litho tailwind is confirmed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Bellwether / theme</w:t>
            </w:r>
          </w:p>
        </w:tc>
        <w:tc>
          <w:tcPr>
            <w:tcW w:type="dxa" w:w="5800"/>
          </w:tcPr>
          <w:p>
            <w:r>
              <w:t xml:space="preserve">ASML — AI/semiconductor capex - fab equipment / EUV litho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Global tailwind</w:t>
            </w:r>
          </w:p>
        </w:tc>
        <w:tc>
          <w:tcPr>
            <w:tcW w:type="dxa" w:w="5800"/>
          </w:tcPr>
          <w:p>
            <w:r>
              <w:t xml:space="preserve">accelerating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Signal looked for</w:t>
            </w:r>
          </w:p>
        </w:tc>
        <w:tc>
          <w:tcPr>
            <w:tcW w:type="dxa" w:w="5800"/>
          </w:tcPr>
          <w:p>
            <w:r>
              <w:t xml:space="preserve">ADS (aero/defence/semicon) order backlog multi-year + a large multi-year order from a semiconductor-equipment customer + dedicated capacity expansion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Found in the Indian name</w:t>
            </w:r>
          </w:p>
        </w:tc>
        <w:tc>
          <w:tcPr>
            <w:tcW w:type="dxa" w:w="5800"/>
          </w:tcPr>
          <w:p>
            <w:r>
              <w:t xml:space="preserve">Q1 FY27: record revenue +33% YoY to Rs 1,021 cr, EBITDA +48%, PAT +39%; non-auto revenue +130% YoY, ADS sales &gt;3x YoY; ADS order backlog ~Rs 5,750 cr after new orders, the increase 'largely from a new order with an existing semiconductor-equipment customer worth about Rs 1,250 cr over five years'; Rs 3,500 cr capacity plan; semicon revenue begins CY2027, peaks CY2029.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Checked on</w:t>
            </w:r>
          </w:p>
        </w:tc>
        <w:tc>
          <w:tcPr>
            <w:tcW w:type="dxa" w:w="5800"/>
          </w:tcPr>
          <w:p>
            <w:r>
              <w:t xml:space="preserve">2026-09-01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ASML-chain signal (multi-year semicap capacity being locked in with suppliers) shows up directly in Sansera's own disclosure: a Rs 1,250 cr / 5-year semicap-customer order, ADS backlog tripling, and a Rs 3,500 cr capacity build. Exposure is real but the semicon revenue ramp is CY2027+.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Fresh 52-week highs through Aug 2026 on the ADS/semicap narrative; not independently charted.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deep read — last ~22 of ~35 posts, Jun 2024 to May 2026. Thread is analytical and constructive: detailed plant-visit notes (Biddadi), long MMRFIC deep-dives (viewed as a cheap, hard-to-replicate mm-wave radar option, though members debate what Sansera actually adds beyond customer access), Airbus A220 door-program deal with Dynamatic, QIP + debt repayment tracked, and a Dec-2025 post framing an 'identity shift' from auto-parts to a 'tech-heavy powerhouse'. Q1 FY26 update flagged the US-tariff threat to Indian exports as a near-term drag requiring supply-chain realignment.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VP users posting. The amplification came via @ishmohit1 on X (user-named-trusted, 'core' cluster but floor stays phreakv6-only) highlighting the ADS un-executed order-book jump; treated as informational, not a floor. VP contributors divygupta, abhishek_sinha, santoshsingh, karanshah137 carried the substantive analysis.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inflection: ADS revenue tripling YoY, a large semiconductor-equipment order lifting the un-executed book to ~Rs 5,700 Cr, and a stated path to ~Rs 1,000 Cr ADS in 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MMRFIC (~30%) is a low-cost option on mm-wave radar for autonomous driving / 5G / defence — asymmetric if it commercialises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de-levered post-QIP; diversified end-markets (2W, PV, aero, Sweden, semicap) reduce single-segment dependence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Semicap tailwind (ASML-class capex) is accelerating and multi-year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~Rs 25,000 Cr — the size math no longer supports a 10x-in-2-3-yr or 100x-in-10-yr outcome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consolidated ROCE/ROE ~6%/~5% — low absolute returns for the multiple (~8x 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auto exports pressured by new US tariffs (a speed-breaker) and global demand softness; ADS is still a small slice of revenue today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MMRFIC value-add to the startup (beyond relationships) is unclear per multiple thread posts; execution in a genuinely new technology base is unproven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ADS/semicap inflection, but market cap has outrun the 10x/100x thesis — note for the max-returns ranking, don't tag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Large-cap: default is 'neither' on size math. The large-cap inflection exception applies in spirit — a specific, named structural inflection (ADS/semiconductor pivot with a large equipment order and MMRFIC optionality) — so it is flagged for the max-returns ranking rather than dismissed, but 100x-in-10-years is not credible at ~Rs 25,000 Cr, hence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 108-screen classed Sansera 'excluded_large' (too big for a genuine 10x-in-2-3); that still holds under the no-ceiling thesis — 'neither' on catalyst-vs-size grounds.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tariffs on Indian auto exports are a speed-breaker (non-impairing): they hit near-term export volume, not the multi-year ADS earnings-power story — watch FY27 export realignment and ADS revenue clearing ~Rs 300 Cr. Not demoted for 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amplification via @ishmohit1 is informational; no conviction floor (floor is phreakv6-only).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2026-09-01T14:16:41.418Z</dcterms:created>
  <dcterms:modified xsi:type="dcterms:W3CDTF">2026-09-01T14:16:41.418Z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