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Sat Kartar Life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NSE-SME D2C Ayurveda brand (revenue ~4x in 4 years) pivoting to an asset-light 'specialised Ayurvedic hospital' model with an infertility niche — interesting optionality, but a single un-validated forum post, promoter-only projections and an unproven hospital pivot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Direct-to-consumer Ayurvedic wellness company (flagship Sat Kartar brand, Rs 3,000-4,000 ticket; mass-market via subsidiary Ajooni Lifesciences). Some backward integration (in-house powder manufacturing; acquired Phantomed Nutraceuticals for ~50% in-house capsules). Stated strategy: reuse the D2C patient funnel, data and trained call-centre team to build a network of small (~30-bed) asset-light hospitals (~Rs 7-8 lakh/bed) focused on Ayurvedic infertility treatment (~80% of revenue at its existing 30-bed Delhi facility).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300-310 Cr (NSE Emerge / SME)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51.9 Cr FY22 -&gt; ~Rs 194-200 Cr FY26 (~+18% YoY latest)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/ margin</w:t>
            </w:r>
          </w:p>
        </w:tc>
        <w:tc>
          <w:tcPr>
            <w:tcW w:type="dxa" w:w="5800"/>
          </w:tcPr>
          <w:p>
            <w:r>
              <w:t xml:space="preserve">~Rs 17 Cr / ~8.5% (up from ~6%); ~5-yr earnings CAGR ~45%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124 - 238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~18x earnings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Internal projection (promoter)</w:t>
            </w:r>
          </w:p>
        </w:tc>
        <w:tc>
          <w:tcPr>
            <w:tcW w:type="dxa" w:w="5800"/>
          </w:tcPr>
          <w:p>
            <w:r>
              <w:t xml:space="preserve">~Rs 1,034 Cr revenue by FY30 (base case) — unverified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core D2C business has scaled ~4x in four years and turned more profitable, which is real. The re-rating case rests on the hospital pivot: asset-light bed economics, an under-served Ayurvedic-infertility niche, and operating leverage from an existing (post-conversion) call-centre. But the pivot is essentially unproven beyond one 30-bed Delhi unit; the FY30 revenue projection is internal/promoter; D2C Ayurveda is intensely competitive (Patanjali, Dabur, dozens of D2C brands); and the claim that Ayurvedic infertility treatment has better success rates than IVF is, by the forum author's own admission, unbacked by data.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single-speciality hospitals / Ayush healthcare services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D2C Ayurveda brand extending into asset-light specialised (infertility) Ayurvedic hospitals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clinical outcomes credibility + doctor/clinic network build-out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Jeena Sikho Lifecare, AVN Arogya, Patanjali (unlisted parts)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Asset-light bed model is capital-efficient, but Ayurvedic-infertility positioning has no demonstrated clinical moat and the offline-hospital ramp is entirely ahead of the company.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Effectively no community view: the thread is a single detailed write-up (Sep 2026) by a non-trusted user plus two image-only posts. No discussion, no counter-view, no trusted call.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None. Discovery candidate, theme-rank 1 (priority-2 theme 'single-speciality hospitals &amp; diagnostics', keyword 'hospital').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D2C revenue ~4x in 4 years and margin improving; ~18x earnings not demanding for the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Asset-light hospital pivot could add a differentiated, higher-margin vertical with operating leverage from the existing funnel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base -&gt; large headroom if the model works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Hospital pivot unproven beyond one 30-bed unit; FY30 projection is promoter-only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D2C Ayurveda is hyper-competitive; brand + call-centre funnel is not a durable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 liquidity and disclosure limits; execution risk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un-validated forum post; no trusted call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/ SME (~Rs 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(Ayush/wellness real but D2C Ayurveda hyper-competitive, hospital niche unproven); tam yes (small base, large headroom); moat no (D2C brand + funnel not durable, no clinical moat); valuation weak (~18x fair but SME + execution risk). Score 2.0, growth not 'un-ignorable' on one unvalidated print -&gt;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Fast-growing D2C Ayurveda SME with an interesting but unproven hospital pivot and no community validation — 'neither', 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Discovery candidate, theme-rank 1 (priority-2 theme 'single-speciality hospitals &amp; diagnostics', keyword 'hospital').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4 was effectively empty — the thread is one non-trusted write-up plus two image-only posts; no community view to synthesise.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weak — Ayush/wellness is real but D2C Ayurveda brutally competitive and the infertility-hospital niche unproven; tam yes — ~Rs 300 Cr base, large headroom if the model scales; moat no — D2C brand + call-centre funnel not durable, no clinical moat demonstrated; valuation weak — ~18x is fair for the growth but SME + execution risk). Score 2.0; growth is strong but not 'un-ignorable' given it is one SME print with no validation -&gt;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(profitable, growing, no governance event found).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genuine core-business momentum, but the re-rating thesis depends on an unproven pivot and promoter projections, with zero community corroboration. Revisit if hospital-network execution shows up in reported numbers.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2026-09-04T03:01:06.148Z</dcterms:created>
  <dcterms:modified xsi:type="dcterms:W3CDTF">2026-09-04T03:01:06.148Z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