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Shadowfax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Flipkart-backed asset-light 3PL / hyperlocal logistics platform, a direct proxy for Indian e-commerce and quick-commerce volume -- ~30% revenue CAGR and a just-achieved maiden profit (FY25 PAT ~Rs 6 Cr) -- but listed at ~Rs 14,500 Cr market cap on ~2-3% EBITDA margins with ~84% revenue from its top 5 clients and a likely VC-exit overhang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Shadowfax (founded 2015) runs express parcel, hyperlocal and reverse logistics across ~14,570 pincodes via ~4,300 touchpoints and a ~2 lakh gig-worker network -- the largest gig fleet among Indian 3PL players. Clients include Flipkart, Nykaa, Zomato and other large platforms. Listed Jan-2026 at a ~9% discount to issue price.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14,450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</w:t>
            </w:r>
          </w:p>
        </w:tc>
        <w:tc>
          <w:tcPr>
            <w:tcW w:type="dxa" w:w="5800"/>
          </w:tcPr>
          <w:p>
            <w:r>
              <w:t xml:space="preserve">Revenue ~Rs 2,485 Cr; 436 Mn+ orders; maiden net profit ~Rs 6.4 Cr (after losses of ~Rs 143 Cr FY23, ~Rs 12 Cr FY24)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H1 FY26</w:t>
            </w:r>
          </w:p>
        </w:tc>
        <w:tc>
          <w:tcPr>
            <w:tcW w:type="dxa" w:w="5800"/>
          </w:tcPr>
          <w:p>
            <w:r>
              <w:t xml:space="preserve">Revenue ~Rs 1,806 Cr, +68%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Adjusted EBITDA margin ~2.0% FY25, ~2.9% H1 FY26 -- very thin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Order volume ~30% CAGR since FY23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Client concentration</w:t>
            </w:r>
          </w:p>
        </w:tc>
        <w:tc>
          <w:tcPr>
            <w:tcW w:type="dxa" w:w="5800"/>
          </w:tcPr>
          <w:p>
            <w:r>
              <w:t xml:space="preserve">~84% of FY25 revenue from top 5 clients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Overhang</w:t>
            </w:r>
          </w:p>
        </w:tc>
        <w:tc>
          <w:tcPr>
            <w:tcW w:type="dxa" w:w="5800"/>
          </w:tcPr>
          <w:p>
            <w:r>
              <w:t xml:space="preserve">VC / PE funds may seek to exit post-listing (supply risk flagged on-thread)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Shadowfax is a credible, scaled, asset-light e-commerce logistics proxy gaining share, with a genuine operating-leverage story: if margin gains compound on top of ~30% revenue growth, EBITDA and PAT could inflect hard from a tiny base. But it listed at a large-cap valuation (~Rs 14,500 Cr) on ~2-3% EBITDA margins and a maiden ~Rs 6 Cr profit, with heavy client concentration (Flipkart-group especially) and a probable post-IPO VC-exit supply overhang. The thread author's own view is that it is roughly fairly valued around Rs 230-240 and may consolidate before any breakout.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E-commerce / quick-commerce logistics enablement (asset-light 3PL)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gig-fleet 3PL for express + hyperlocal delivery; enabler layer between e-com/q-com platforms and last-mile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Dense gig-worker + touchpoint network and platform tech at national scale (hard to replicate, but low pricing power vs large clients)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Delhivery, Ecom Express, XpressBees, Shiprocket, captive fleets (Flipkart Ekart, Amazon Transportation)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Demand (e-com/q-com volume) is structurally growing, but the enabler layer has weak pricing power against concentrated large clients and competes with client captive fleets -- which caps the margin ceiling.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Listed Jan-2026 at a discount; thread suggests range-bound / consolidating near issue levels.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thread (11 posts, 5 in stream). NiveshwidAbhishek (not trusted) built a DCF-style thesis framing it as a direct e-comm/penetration proxy with first-mover agility. rajpanda (trusted, elevated) posted a 'crisp thesis' built on a Q4 FY26 management answer -- watch whether margin gains happen on top of the ~30% revenue growth. NiveshwidAbhishek later called it fairly valued at ~230-240 with VC-exit supply risk. No strong conviction call; low overall engagement.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One trusted (elevated) user posted a conditional 'watch the operating leverage' framing, not a conviction buy. Thin discussion. No conviction floor.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2026-07-26 — rajpanda</w:t>
      </w:r>
      <w:r>
        <w:rPr>
          <w:i/>
          <w:iCs/>
          <w:color w:val="666666"/>
          <w:sz w:val="18"/>
          <w:szCs w:val="18"/>
        </w:rPr>
        <w:t xml:space="preserve"> (ShadowFax Valuation Model - Fast Growing undervalued E-commerce Enablement Player)</w:t>
      </w:r>
      <w:r>
        <w:rPr>
          <w:sz w:val="20"/>
          <w:szCs w:val="20"/>
        </w:rPr>
        <w:br/>
        <w:t xml:space="preserve">: Conditional -- a crisp thesis hinges on the Q4 FY26 management comment that margin gains can come on top of ~30% annual revenue growth; something to verify quarter by quarter, not a firm buy call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Recently listed (Jan-2026). Watch-items: ~84% revenue from top 5 clients (Flipkart-group concentration), thin margins, likely VC/PE exit supply over the next few quarters, unproven margin trajectory as a listed company.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Scaled, asset-light, share-gaining proxy for Indian e-commerce and quick-commerce volume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gig-delivery network among 3PL peers; ~30% order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Maiden profitability achieved FY25; operating leverage could inflect EBITDA/PAT from a tiny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 revenue +68% YoY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14,500 Cr market cap on ~2-3% EBITDA margins and a ~Rs 6 Cr maiden profit -- no 10x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~84% of revenue from top 5 clients; heavy Flipkart-group dependence; competes with client captive fleets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Likely VC/PE exit supply overhang post-listing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low pricing power in the logistics-enabler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forum coverage; thread author sees it as roughly fairly valued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14,450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credible e-commerce logistics proxy, but a large-cap valuation on wafer-thin margins with heavy client concentration -- thesis_fit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open-screen large-cap rule, a genuinely large-cap name defaults to 'neither' unless there is a specific, named management or structural inflection. Operating leverage on ~30% revenue growth is a possible margin inflection but not the kind of named catalyst (new turnaround CEO, regulatory regime change) the exception requires.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none, though client concentration and the VC-exit overhang are notable risks.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no live-theme keyword hit in discovery (recency discovery); value_chain block added because the deep read makes the enabler-layer position clear.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if EBITDA margin sustainably crosses ~5-6% while revenue growth stays ~25%+ -- that would be an earnings-power inflection worth re-rating, though the size still caps upside.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2026-08-30T17:57:33.507Z</dcterms:created>
  <dcterms:modified xsi:type="dcterms:W3CDTF">2026-08-30T17:57:33.507Z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