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Sharda Cropchem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high-ROCE agrochemical distributor whose May 2026 concall revealed growth is FX-driven, not volume-driven, triggering a sharp price drop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Sharda Cropchem sources agrochemical products (entirely manufactured in China per one poster, no in-India manufacturing) and distributes them globally, with strong export presence in the UK and Europe.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8,017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30.4% / 24.2%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 (debt-free)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profit CAGR</w:t>
            </w:r>
          </w:p>
        </w:tc>
        <w:tc>
          <w:tcPr>
            <w:tcW w:type="dxa" w:w="5800"/>
          </w:tcPr>
          <w:p>
            <w:r>
              <w:t xml:space="preserve">23.8%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755 - 1,297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headline quality metrics (debt-free, high ROCE/ROE, guided 10-15% FY27 revenue growth), but the most recent concall (May 2026) revealed the operating-profit surge was driven by FX and working-capital-cycle improvement rather than real volume growth (just 4%), with negative realizations -- the stock fell ~20% on this disclosure.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~15 of 134 posts (single batch, spanning Jun 2025-May 2026, no escalation needed). harsh.beria93 (trusted) was bullish in Jun 2025, noting Sharda benefits from lower technical prices via volume growth. But a non-trusted poster (thakurvi) fully exited in Jul 2025 after a ~176% 1.5yr run citing valuation, and a May 2026 concall triggered a sharp reassessment: despite a headline 60.8% operating-profit surge and a 48-day working-capital-cycle improvement (flagged positively by trusted user Vivek_6954), management confirmed in the call itself that realizations are negative and volume growth is just 4% -- the real growth driver is FX, not the business. The stock fell ~20% on this news.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Vivek_6954 (trusted, elevated) initially framed the May 2026 results positively (working-capital-cycle improvement), but a follow-up post from another user (andyruni) surfaced the concall admission that growth is FX-driven with just 4% volume growth and negative realizations -- Vivek_6954 has not yet responded to that reframing in the posts 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2025-06-08 — harsh.beria93</w:t>
      </w:r>
      <w:r>
        <w:rPr>
          <w:i/>
          <w:iCs/>
          <w:color w:val="666666"/>
          <w:sz w:val="18"/>
          <w:szCs w:val="18"/>
        </w:rPr>
        <w:t xml:space="preserve"> (Sharda Cropchem)</w:t>
      </w:r>
      <w:r>
        <w:rPr>
          <w:sz w:val="20"/>
          <w:szCs w:val="20"/>
        </w:rPr>
        <w:br/>
        <w:t xml:space="preserve">: Sharda had a good FY25 versus struggling peers, benefiting from lower technical prices driving volume growth via its diversified supplier base.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2026-05-14 — Vivek_6954</w:t>
      </w:r>
      <w:r>
        <w:rPr>
          <w:i/>
          <w:iCs/>
          <w:color w:val="666666"/>
          <w:sz w:val="18"/>
          <w:szCs w:val="18"/>
        </w:rPr>
        <w:t xml:space="preserve"> (Sharda Cropchem)</w:t>
      </w:r>
      <w:r>
        <w:rPr>
          <w:sz w:val="20"/>
          <w:szCs w:val="20"/>
        </w:rPr>
        <w:br/>
        <w:t xml:space="preserve">: Highlighted a 60.8% operating-profit surge and a 48-day working-capital-cycle improvement as the real story behind the results -- posted before the concall's FX/volume-growth admission was surfaced by another user.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A credit-rating rationale report was shared in the thread (Apr 2026) but not summarized by posters.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strong ROCE (30.4%) / ROE (24.2%) and a 23.8% 5yr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improved by 48 days in a single year (per trusted user Vivek_6954)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supplier base insulated FY25 performance relative to struggling peers, per trusted user harsh.beria93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~20% post-concall price drop may have already repriced the disappointing volume-growth news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 2026 concall confirmed the recent operating-profit surge is driven by FX, not the business: volume growth just 4% and realizations negative -- a real deterioration in growth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community poster (not trusted) fully exited after a ~176% run in 2025 citing valuation had run ahead of fundamentals -- a caution echoed by another poster the same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in-India manufacturing (fully China-sourced per a poster) undercuts one bullish thesis (India-UK FTA benefit) as irrelevant, per another poster's direct rebuttal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8,017 Cr market cap, this thesis needs a sharp organic catalyst -- the concall instead surfaced the opposite (FX-driven, not volume-driven growth)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8,017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May 2026 concall undercut the quality of the growth story just as trusted users were framing it positively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fundamentals (debt-free, high ROCE/ROE) are strong, but the company's own concall disclosure that growth is FX-driven with only 4% volume growth is a direct, credible undercut to any multibagger-growth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this size, a sharper organic catalyst is required and none survives the concall scrutiny found in the thread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2026-08-23T15:14:48.361Z</dcterms:created>
  <dcterms:modified xsi:type="dcterms:W3CDTF">2026-08-23T15:14:48.362Z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