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Solarium Green Energy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SME solar EPC / rooftop installer that has de-rated ~60% from its high - real order intake (Rs 188 Cr MAHAGENCO award) against a Rs 368 Cr revenue base, but a commoditised, working-capital-heavy business with no pricing power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Solarium Green Energy Ltd (BSE/NSE SME: SOLARIUM, listed early 2025), incorporated 2018, provides integrated / turnkey solar EPC and O&amp;M for residential, C&amp;I and government customers and trades solar products (PV modules, inverters, meters). Promoter holding ~58.6%.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313 Cr (SME micro-cap; down ~60% over 1 year)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PAT (FY26)</w:t>
            </w:r>
          </w:p>
        </w:tc>
        <w:tc>
          <w:tcPr>
            <w:tcW w:type="dxa" w:w="5800"/>
          </w:tcPr>
          <w:p>
            <w:r>
              <w:t xml:space="preserve">Revenue ~Rs 368 Cr; PAT ~Rs 20.5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~23% / ~20%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~55% 3-year revenue CAGR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High / Low</w:t>
            </w:r>
          </w:p>
        </w:tc>
        <w:tc>
          <w:tcPr>
            <w:tcW w:type="dxa" w:w="5800"/>
          </w:tcPr>
          <w:p>
            <w:r>
              <w:t xml:space="preserve">Rs 462 / Rs 129 (trading near the low)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 / working capital</w:t>
            </w:r>
          </w:p>
        </w:tc>
        <w:tc>
          <w:tcPr>
            <w:tcW w:type="dxa" w:w="5800"/>
          </w:tcPr>
          <w:p>
            <w:r>
              <w:t xml:space="preserve">Debtor days ~151 - working-capital heavy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Key catalyst</w:t>
            </w:r>
          </w:p>
        </w:tc>
        <w:tc>
          <w:tcPr>
            <w:tcW w:type="dxa" w:w="5800"/>
          </w:tcPr>
          <w:p>
            <w:r>
              <w:t xml:space="preserve">2026-04-02: Letter of Award Rs 188 Cr as sub-contractor for EPC + 3-year O&amp;M of a 50 MWac solar PV project under MAHAGENCO, Maharashtra (~half a year's revenue)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ratios look fine - ~23% ROE, ~20% ROCE, 55% 3-year revenue CAGR, PAT ~Rs 20.5 Cr on ~Rs 368 Cr revenue - and the Rs 188 Cr MAHAGENCO award is genuinely material against that base. But the market has taken the stock down ~60% from its high, and the reasons are visible in the model: solar EPC / rooftop installation is a low-barrier, tender-driven activity with no pricing power, ~151-day debtors tie up cash, and a single large sub-contract carries execution and receivable risk. Annualised PAT is ~Rs 20 Cr against a ~Rs 313 Cr market cap (~15x earnings, ~0.85x sales) - not expensive, but not a set-up where a 10x re-rating is on offer for a commoditised installer. No independent ValuePickr scrutiny exists.</w:t>
      </w:r>
    </w:p>
    <w:p>
      <w:pPr>
        <w:pStyle w:val="Heading1"/>
        <w:spacing w:after="120" w:before="280"/>
      </w:pPr>
      <w:r>
        <w:t xml:space="preserve">Ishmohit-Lens Checks (value chain · earnings quality · growth trajectory · management · global-signal check)</w:t>
      </w:r>
    </w:p>
    <w:p>
      <w:pPr>
        <w:spacing w:after="120"/>
      </w:pPr>
      <w:r>
        <w:rPr>
          <w:i/>
          <w:iCs/>
          <w:color w:val="666666"/>
          <w:sz w:val="18"/>
          <w:szCs w:val="18"/>
        </w:rPr>
        <w:t xml:space="preserve">Extra checks drawn from @ishmohit1 / SOIC methodology (playbook/ishmohit-soic-style.md): where the company sits in its value chain and what the supply side is doing, whether a margin/PAT inflection is structural or a cyclical peak, the rate-of-change of growth vs. what the multiple demands, and management quality as a positive attribute.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Value chain &amp; supply side: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Theme</w:t>
            </w:r>
          </w:p>
        </w:tc>
        <w:tc>
          <w:tcPr>
            <w:tcW w:type="dxa" w:w="5800"/>
          </w:tcPr>
          <w:p>
            <w:r>
              <w:t xml:space="preserve">Solar EPC / rooftop installation (downstream)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This company's position</w:t>
            </w:r>
          </w:p>
        </w:tc>
        <w:tc>
          <w:tcPr>
            <w:tcW w:type="dxa" w:w="5800"/>
          </w:tcPr>
          <w:p>
            <w:r>
              <w:t xml:space="preserve">Downstream turnkey EPC + O&amp;M contractor and solar-product trader - installs, does not manufacture cells, modules or inverters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Bottleneck node (pricing power)</w:t>
            </w:r>
          </w:p>
        </w:tc>
        <w:tc>
          <w:tcPr>
            <w:tcW w:type="dxa" w:w="5800"/>
          </w:tcPr>
          <w:p>
            <w:r>
              <w:t xml:space="preserve">None captured by the installer - module supply, financing and tender pricing sit with others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Supply-side status</w:t>
            </w:r>
          </w:p>
        </w:tc>
        <w:tc>
          <w:tcPr>
            <w:tcW w:type="dxa" w:w="5800"/>
          </w:tcPr>
          <w:p>
            <w:r>
              <w:t xml:space="preserve">adding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Adjacent-node peers</w:t>
            </w:r>
          </w:p>
        </w:tc>
        <w:tc>
          <w:tcPr>
            <w:tcW w:type="dxa" w:w="5800"/>
          </w:tcPr>
          <w:p>
            <w:r>
              <w:t xml:space="preserve">KPI Green Energy, Oriana Power, Sungarner Energies, Zodiac Energy</w:t>
            </w:r>
          </w:p>
        </w:tc>
      </w:tr>
    </w:tbl>
    <w:p>
      <w:pPr>
        <w:spacing w:after="120"/>
      </w:pPr>
      <w:r>
        <w:rPr>
          <w:color w:val="666666"/>
          <w:sz w:val="18"/>
          <w:szCs w:val="18"/>
        </w:rPr>
        <w:t xml:space="preserve">Downstream solar EPC is the least defensible layer of the value chain: many SME entrants, module cost pass-through, tender-driven margins and stretched receivables. Order intake scales with India's solar build-out but pricing power does not accrue here.</w:t>
      </w:r>
    </w:p>
    <w:p>
      <w:pPr>
        <w:spacing w:after="60" w:before="120"/>
      </w:pPr>
      <w:r>
        <w:rPr>
          <w:b/>
          <w:bCs/>
          <w:sz w:val="20"/>
          <w:szCs w:val="20"/>
        </w:rPr>
        <w:t xml:space="preserve">Growth trajectory: </w:t>
      </w:r>
      <w:r>
        <w:rPr>
          <w:b w:val="false"/>
          <w:bCs w:val="false"/>
          <w:sz w:val="20"/>
          <w:szCs w:val="20"/>
        </w:rPr>
        <w:t xml:space="preserve">YoY growth rate is lumpy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Order/project business; quarter-by-quarter revenue is lumpy and tied to project milestones. FY26 revenue ~Rs 368 Cr against a 55% 3-year CAGR off a small base.</w:t>
      </w:r>
    </w:p>
    <w:p>
      <w:pPr>
        <w:spacing w:after="120"/>
      </w:pPr>
      <w:r>
        <w:rPr>
          <w:color w:val="666666"/>
          <w:sz w:val="18"/>
          <w:szCs w:val="18"/>
        </w:rPr>
        <w:t xml:space="preserve">Reverse P/E: ~15x trailing earnings for a commoditised installer already prices in continued growth; the re-rating optionality is limited and the 60% drawdown shows how quickly sentiment can reverse.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 SME micro-cap, no ValuePickr thread; stock near 52-week low after a ~60% drawdown.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ValuePickr thread (forum search returned nothing). Step 3.05: no match; topic_slug null. Research is web/filings-based only.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- Sovrenn-news seed only.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Sovrenn note (2026-04-02): Rs 188 Cr Letter of Award, sub-contractor EPC + 3-year O&amp;M, 50 MWac solar PV under MAHAGENCO. Verified as a real, sizeable order (~0.5x FY26 revenue) - it holds up as a datapoint but does not by itself change the business quality.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Rs 188 Cr MAHAGENCO sub-contract is large (~0.5x FY26 revenue) and confirms the company wins utility-scale work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Healthy reported returns (~23% ROE, ~20% ROCE) and ~55% 3-year revenue CAGR off a small base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Stock has already de-rated ~60% - some bad news is in the price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Tiny absolute size - room to compound if order flow becomes repeatable and margins hold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Commoditised, low-barrier solar EPC / installation - no pricing power, module cost pass-through, tender-driven margins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Working-capital heavy: ~151-day debtors; a single large sub-contract concentrates receivable and execution 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~60% drawdown in a year signals real derating / demand or margin concern the SME disclosures don't fully explain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~14 months of listed history, no institutional or community coverage, Sovrenn datapoint unverified against filings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Micro-cap SME (~Rs 313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10x-in-2-3-years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Sovrenn-news seed - real, material order against a small base, but a commoditised working-capital-heavy solar installer; scored 10x-in-2-3-years only at Low conviction with an 'unconfirmed' caveat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Sovrenn-news seed (tier 4.65). The Sovrenn datapoint (Rs 188 Cr MAHAGENCO award) is verified and material (~0.5x FY26 revenue), so per the trailing-average-vs-live-inflection rule this is not a flat 'neither' - a strong specific catalyst + a small base earns a 10x-in-2-3-years tag at Low conviction with an explicit 'unconfirmed' caveat.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The caveat does most of the work: downstream solar EPC has no pricing power, ~151-day debtors, and the ~60% one-year drawdown shows the market is already discounting execution / margin risk. A 10x from here needs both a large earnings ramp and a multiple that installers rarely command.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live-theme match (solar EPC is not a listed active theme; the EV/BESS theme is priority-2 and only tangential). No red flag (profitable, promoter ~58.6%, no SEBI/auditor/going-concern issue). conviction Low; revisit_after_30d false. Re-check once 1-2 quarters show whether the MAHAGENCO order converts cleanly and receivables normalise.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2026-09-02T14:23:03.142Z</dcterms:created>
  <dcterms:modified xsi:type="dcterms:W3CDTF">2026-09-02T14:23:03.147Z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