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Syngene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High-pedigree CRO/CDMO that has under-delivered for years - flat-to-declining revenue, rich multiple and a just-completed management overhaul keep the turnaround unproven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Syngene, a Biocon subsidiary, is India's first listed integrated contract research and manufacturing (CRO/CDMO) organisation, serving global pharma and biotech across discovery, development and (increasingly) commercial manufacturing, with facilities including Bengaluru, Mangalore and a recently acquired US biologics site.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16,000+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~15% / ~10.7% (FY25, 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3,700 Cr FY25 (+3.8% YoY); 5-yr CAGR ~13%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guidance</w:t>
            </w:r>
          </w:p>
        </w:tc>
        <w:tc>
          <w:tcPr>
            <w:tcW w:type="dxa" w:w="5800"/>
          </w:tcPr>
          <w:p>
            <w:r>
              <w:t xml:space="preserve">revenue -3% to -5% (degrowth); FY27 guided flat, margin mid-20s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375 - 685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PE ~60x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Syngene has the pedigree (ethical promoter, marquee clients, scarcity as the first listed CRO) but the delivery has not matched it: revenue growth slowed to &lt;5% in FY25, FY26 guidance was cut to degrowth (-3/-5%) partly on one large molecule (Librela, a veterinary drug hit by FDA adverse-event notices), and FY27 is guided flat with margins only in the mid-20s. ROCE is still sub-15% and the stock trades at ~60x earnings. The Mangalore facility 'holds the key' and continues to struggle.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in the lower half of its 52-week 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~27 of 382 posts (Jan 2025 - Jul 2026). Sentiment is tired-to-negative. Long-time follower Chandragupta (36 likes on one post) documents opaque presentations, evasive concalls and 'nothing much has changed' under the new CEO; nav_1996 calls Biocon+Syngene 'the disappointment of the decade'. A bull (Akrit23, 14 likes) argues CDMO profit pools are always years out and ROCE will step from single digits to mid-20s 'when their time comes' - but that has been the pitch since 2019. In April 2026 the company did a full management overhaul: Kiran Mazumdar-Shaw as executive chairperson, a Biocon executive as MD &amp; CEO, plus new CHRO/CCO; the FY27 concall tone was more confident and CDMO-focused.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high-conviction buy. The most-liked recent posts are critical of management communication and execution.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CEO change (early 2025) and a broad management overhaul (Apr 2026). A participant in a clinical trial died (Jan 2025) - described by a forum doctor as 'part and parcel' of the business. No regulatory action against the company.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Scarcity asset: first listed Indian integrated CRO/CDMO, ethical promoter, 8 of the top 10 global pharma as clients,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Fresh, heavyweight management team from April 2026 with an explicit shift toward higher-value CDMO (Q4 FY26 mix already 40/60 CDMO/CRO vs 1/3-2/3 historically)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capacity (Mangalore, Bengaluru, US biologics) is in place - operating leverage if utilisation comes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flat-to-declining for two years; FY26 guided to degrowth, FY27 to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~60x earnings with sub-15% ROCE and ~10% 5-yr EPS growth - valuation assumes a turnaround that has not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CDMO 'profit pool is years away' thesis has been unfulfilled since 2019; management communication repeatedly criticised as opaque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base (~Rs 16,000 Cr) - a 10x needs a decade-long compounding story that the track record does not support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16,000+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Pedigree without delivery - flat revenue, rich multiple and an unproven, just-reshuffled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(CRAMS/CDMO name, Biocon subsidiary, from the manual pharma list) - the theme is fine but Syngene specifically has under-executed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trend is a negative inflection (degrowth guidance), so the small/mid-cap 'recent improvement' exception does not apply and this is a large-cap anyway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thesis fit 'neither'. Worth re-checking only after two or three quarters show the new management actually re-accelerating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2026-08-27T17:58:06.538Z</dcterms:created>
  <dcterms:modified xsi:type="dcterms:W3CDTF">2026-08-27T17:58:06.539Z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