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TPL Plastech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Solid ~29% polymer-packaging compounder with parent backing, but unresolved margin quality and no dedicated VP thread keep it short of the 10x/2-3yr bar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TPL Plastech manufactures polymer/plastic packaging products (drums, containers, moulded products) and is a subsidiary of listed Time Technoplast. No dedicated ValuePickr thread exists (only the parent's thread); this is a web/news + old-project baseline pass.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603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~16.0% / ~22.3%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456 Cr; Q1 FY27 revenue +37.6%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Revenue/Profit growth</w:t>
            </w:r>
          </w:p>
        </w:tc>
        <w:tc>
          <w:tcPr>
            <w:tcW w:type="dxa" w:w="5800"/>
          </w:tcPr>
          <w:p>
            <w:r>
              <w:t xml:space="preserve">~29.4% profit CAGR over 5 years; OPM ~10.85%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~0.30 (reduced debt)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50.01 - Rs 90.33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Decent quality: ROCE ~22%, ROE ~16%, a ~29% 5-year profit CAGR, moderating debt (D/E ~0.30) and a strong Q1 FY27 (+37.6% revenue). The old project flagged that independent analyst coverage saw margin erosion beneath the volume growth, with several rating upgrade/downgrade flip-flops signalling genuine uncertainty about margin durability. Parent Time Technoplast provides a stabilising backdrop.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52-week range Rs 50-90; stock in the upper portion of its band.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found for TPL Plastech (one rate-limited forum search returned only the parent Time Technoplast thread). Web-only write-up. Old 108-stock project (2026-08-15, frozen) rated it Tier B: 'strong growth headline, genuinely mixed margin picture — watch closely rather than high conviction yet.'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standalone ValuePickr coverage; no trusted-roster signal.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Subsidiary of listed Time Technoplast. 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~22% and a ~29% 5-year profit CAGR — a genuine compounder track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revenue +37.6% YoY suggests recent acceleration, not deceleration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Listed-parent (Time Technoplast) backing is a governance and operational stabiliser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reduced to a comfortable D/E ~0.30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 analyst coverage has flagged margin erosion beneath the volume growth; rating flip-flops indicate unsettled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~29% profit CAGR, while good, is well short of what a 10x-in-2-3-years outcome needs (~78%/yr)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 micro/small-cap packaging business with commodity (polymer) input exposure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dedicated ValuePickr thread — no independent community validation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Small/Microcap (~Rs 603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Good ~29% compounder with parent backing, but growth rate and unresolved margin quality keep it 'neither' under the open-screen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~22% and a ~29% profit CAGR are solid, and Q1 FY27 shows acceleration, but that is compounder-grade, not 2-3-year multi-bagger-grade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 quality remains actively disputed by independent analysts and there is no VP thread to cross-check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Old 108-stock project rated it Tier B; re-derived under the open-screen thesis it is 'neither' — a watch item, not a conviction buy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2026-08-28T15:39:42.145Z</dcterms:created>
  <dcterms:modified xsi:type="dcterms:W3CDTF">2026-08-28T15:39:42.146Z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