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The Anup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leading process-equipment (heat exchanger / pressure vessel) maker, Lalbhai group — high-quality compounder with hydrogen/nuclear optionality and a new high-ROCE services arm, but a genuine Q1 FY27 execution stumble and valuation that caps the 10x math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Designs and fabricates heat exchangers, pressure vessels, reactors and columns for oil &amp; gas, petrochemicals, green hydrogen, fertilizers, nuclear and aerospace. Ahmedabad + Kheda plants; acquired Mabel Engineers. New higher-margin 'Technical Services' module beginning to execute orders. Exports ~46–50% of revenue.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3,576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~21% / ~17%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3-yr CAGR ~35%, 5-yr ~24%; Q1 FY27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guidance</w:t>
            </w:r>
          </w:p>
        </w:tc>
        <w:tc>
          <w:tcPr>
            <w:tcW w:type="dxa" w:w="5800"/>
          </w:tcPr>
          <w:p>
            <w:r>
              <w:t xml:space="preserve">~Rs 900 Cr revenue, 20%+ EBITDA margin, PAT ~Rs 124 Cr (per concall)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upside case</w:t>
            </w:r>
          </w:p>
        </w:tc>
        <w:tc>
          <w:tcPr>
            <w:tcW w:type="dxa" w:w="5800"/>
          </w:tcPr>
          <w:p>
            <w:r>
              <w:t xml:space="preserve">~Rs 1,270 Cr at ~100% utilisation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1,422 – Rs 2,955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Strong; high debtor days (~185)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quality franchise: 20%+ ROCE, strong multi-year growth, net-cash, capex-cycle + green-hydrogen (~30% of revenue) + nuclear-entry tailwinds, plus a nascent high-ROCE services business. The wrinkle is a weak Q1 FY27 — delayed FY26 order intake, supply-chain disruption (Strait of Hormuz), higher logistics/input costs and milestone-based revenue-recognition slippage compressed margins. Governance nag: relatives/related parties repeatedly buy shares just before results (flagged multiple times by community).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~40 of ~210 posts (topic 23078), 2024–Aug 2026. Strong concall-notes culture (Mukul_Jain, Pankaj_Motwani, Pragnesh, ramana1777). Bull threads: hydrogen 45% of one quarter's revenue, nuclear/steam-generator entry, services module (~10 POs, scale-up roadmap). Bear/notes: Q1 FY27 'poor result' (kbpanara), execution weakness explained by management (ramana1777), recurring pre-result related-party buying (avinash_singh, 2024 and 2025).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kdjolly (elevated trusted user) posted a company-history/overview note (03-Aug-2026, 4 loves) — informational, not a conviction call. No core-tier calls. No formal high-conviction buy/sell logged.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Community repeatedly flags related-party share purchases immediately before earnings — a disclosure/governance watch-item, not a formal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Leading India process-equipment player; 20%+ ROCE, strong balance sheet, 3-yr revenue CAGR ~35%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tailwinds: green hydrogen (~30% of revenue), nuclear/steam-generator entry, energy-security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Technical Services module is higher-margin / higher-ROCE and just starting to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guiding ~Rs 900 Cr FY26 revenue at 20%+ EBITDA; FY27 upside to ~Rs 1,270 Cr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was a real execution miss (order-intake delay, Hormuz supply chain, cost inflation, revenue-recognition timing)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Export-heavy (~46–50%) → US tariff and geopolitical shipping exposure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related-party buying just before results — governance/disclosure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3,576 Cr and ~28–30x earnings, a literal 10x in 2–3 years would need PAT to ~10x — unrealistic; this is a compounder, not a 10x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3,576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compounder with real optionality, but the 10x-in-2-3-years math doesn't hold at this size/valuation and Q1 FY27 execution slipped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and growth are genuine, but at ~Rs 3,576 Cr with ~28–30x earnings the near-term multibagger arithmetic isn't there — thesis-fit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quarter was a stumble (mostly external/timing causes per management), tempering conviction to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services-module ramp, hydrogen/nuclear order flow and whether the related-party-buying pattern is addressed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2026-08-30T06:24:40.048Z</dcterms:created>
  <dcterms:modified xsi:type="dcterms:W3CDTF">2026-08-30T06:24:40.049Z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