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Triveni Turbine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 steam turbine maker with a real Q1FY27 margin miss and an emerging, unproven US AI-data-center demand catalyst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Triveni Turbine manufactures sub-100MW steam turbines with a growing high-margin aftermarket business (33%+ of sales) and export operations. Recently signed a large (Rs 400 Cr) order in Guyana and is pursuing a CO2 mechanical-storage technology-validation project with NTPC.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18,109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(3yr)</w:t>
            </w:r>
          </w:p>
        </w:tc>
        <w:tc>
          <w:tcPr>
            <w:tcW w:type="dxa" w:w="5800"/>
          </w:tcPr>
          <w:p>
            <w:r>
              <w:t xml:space="preserve">27.3%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 (5yr CAGR)</w:t>
            </w:r>
          </w:p>
        </w:tc>
        <w:tc>
          <w:tcPr>
            <w:tcW w:type="dxa" w:w="5800"/>
          </w:tcPr>
          <w:p>
            <w:r>
              <w:t xml:space="preserve">25.1%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428.5 - 675.4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historical quality metrics (27%+ ROE, debt-free, real profit CAGR), with Q4 FY25 marking the highest-ever revenue/EBITDA/PAT in company history. However, Q1 FY27 (most recent quarter) showed a sharp EBITDA margin drop to 18.0% from 25.8% YoY and a 35.4% slowdown in domestic order bookings — a real, live deterioration management attributes to temporary, deliberate factors rather than a structural issue.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most recent posts from the entire thread (42 posts, single batch, focused on 2024-2026 where the current-cycle debate lives). A genuinely active, analytically detailed thread (kdjolly's earnings-call summaries are notably thorough) tracking a real inflection between historical strength and a fresh, unresolved margin question.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Trusted-roster users Chandragupta (29 loves/4 posts, informational tracking since 2022, no explicit conviction/position-size statement) and karanshah137 (2 loves, a single neutral comment on UK FTA impact) both posted but neither logged as a high-conviction call. kdjolly provided the most detailed recent synthesis: management's Q1 FY27 counter-narrative attributes the margin miss to a deliberate near-zero-margin NTPC CO2-storage technology-validation project plus client-driven export dispatch delays from a 3-4x ocean freight spike — with high-margin export order inflows (+53.4% YoY) and aftermarket backlog (+115.1% YoY) cited as evidence of an imminent H2 FY27 recovery. Management also flagged a ~3 GW enquiry pipeline for combined-cycle steam turbines tied to the US AI/data-center power boom, though conversion cycles remain extended and unproven.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multi-year quality track record — 27%+ ROE, debt-free, real profit growth, and a genuinely growing high-margin aftermarket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Management's explanation for the Q1 FY27 margin miss is specific and falsifiable (a named, low-margin technology-validation project plus freight-driven export delays) rather than vague — high-margin export orders (+53.4% YoY) and aftermarket backlog (+115.1% YoY) provide leading evidence the recovery narrative may hold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US AI/data-center power boom is a genuinely large, differentiated emerging demand driver (~3 GW enquiry book) that didn't exist as a thesis pillar a few years ago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Q1 FY27 margin miss (18.0% vs 25.8% YoY) and 35.4% domestic order-booking slowdown are real, current, and not yet resolved — management's 'temporary' explanation hasn't been proven out by results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18,109 Cr market cap, the size requires a large, durable catalyst to clear this screen's asymmetric-upside bar — the US data-center opportunity is still an 'enquiry book' with 'extended conversion cycles,' not booked orders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Domestic order booking has shown a declining trend since at least early 2025, predating this quarter's miss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water-permitting reality (referenced but not detailed in the excerpt read) was flagged by analysts as a potential constraint on the data-center opportunity's actual conversion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Mid/Large-cap (~Rs 18,109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compounder at an unresolved inflection point — real near-term margin risk against a genuinely interesting emerging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 fundamentals are excellent, but the most recent quarter's margin miss and order-booking slowdown are live, unresolved risks, not yet validated by subsequent 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AI/data-center demand catalyst is specific and differentiated but still pre-conversion (enquiry stage) — not yet the kind of dated, concrete catalyst this screen requires at this market 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a near-term revisit once H2 FY27 results test management's margin-recovery narrative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2026-08-22T03:53:06.586Z</dcterms:created>
  <dcterms:modified xsi:type="dcterms:W3CDTF">2026-08-22T03:53:06.605Z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