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Tube Investments of India Ltd (TII)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Murugappa Group's incubator/holding engine — a debt-free precision-engineering core funding a real EV push (Montra Electric) and carrying a proven turnaround pedigree (CG Power), but already priced richly (P/E ~86) after a soft last 12 months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TII (Chennai, Murugappa Group) manufactures precision steel tubes/strips, automotive &amp; industrial chains, gears, and BSA/Hercules-brand bicycles, alongside financial-services and industrial investments. It engineered the widely-cited CG Power turnaround (58% stake) and holds ~70% of Shanti Gears. Its wholly-owned EV subsidiary TI Clean Mobility (Montra Electric brand) builds 3-wheelers, trucks/LCVs and EV components, alongside early-stage bets in CDMO/APIs and medical devices.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52,226 Cr (down from ~Rs 81,000 Cr in Oct-2024 per the thread — stock has de-rated)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17.76% / 37.89% (core business); ROIC 44% for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debt-free (net debt/equity -0.23), interest coverage 22.35x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FY26 revenue Rs 14,000 Cr; standalone PAT CAGR 24% over 5yr (Rs 735 Cr FY24)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~79-86x (rich); P/S 2.2x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 segment (TI Clean Mobility)</w:t>
            </w:r>
          </w:p>
        </w:tc>
        <w:tc>
          <w:tcPr>
            <w:tcW w:type="dxa" w:w="5800"/>
          </w:tcPr>
          <w:p>
            <w:r>
              <w:t xml:space="preserve">FY26 PBIT loss Rs 412 Cr; Rs 900 Cr cash cushion (~1.5-2yr runway); targeting operational breakeven in at least 2 of its EV businesses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2,164.90 - 3,419.90; stock delivered negative returns over the last 12 months per the thread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core engineering business is genuinely excellent (37.89% ROCE, net debt-free, 24% 5yr PAT CAGR) and self-funds an aggressive diversification push. A trusted user's 2024 sum-of-parts observation (market cap roughly equal to the value of TII's stakes in CG Power + Shanti Gears alone) implied the core business plus all EV/CDMO/medical-device optionality was being priced near-free — but the market cap has since fallen ~36% while the P/E remains rich at ~86x, so that specific arbitrage needs re-verification, not an unqualified carry-forward.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has delivered negative returns over the trailing 12 months per the most recent (Sep-2026) forum post, despite a still-rich P/E — a sign the market has cooled on the growth-bet story even as fundamentals (core ROCE, debt-free balance sheet) remain strong. Not independently charted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77 posts (2018-2026, first-time analysis). Arc: 2018-2020 steady core-business commentary, a major 2020 pivot into industrials via the CG Power turnaround acquisition (from KKR, a fraud-hit company), 2022-2023 rapid unrelated diversification (electronics/Moshine, biofuels/X2Fuels, CDMO) drawing real community pushback on capital-allocation discipline, a 2024 family-ownership-dispute resolution, and a Sep-2026 post noting the stock's soft 1yr performance despite the CG Power halo.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GautamBafna (trusted, elevated, Oct-2024) laid out the core sum-of-parts thesis: market cap ~ value of CG Power (58%) + Shanti Gears (70%) stakes alone, implying near-free optionality on the core engineering business, EV mobility, and early-stage medical-devices/CDMO bets — explicitly flagged holdco-discount risk tied to new-business execution. Several non-trusted but substantive posts (investor12321, rajguleria, Parth_Bhatt1, nav_1996, 2023) pushed back hard on the CDMO/APIs foray as 'de-worsification' unrelated to core competency and a capital-allocation discipline concern — a real, unresolved governance question the bulls haven't directly answered. hardik_shah1 (trusted, elevated, Oct-2024) confirmed a family-ownership dispute was cleanly settled with a SEBI-approved promoter reclassification, removing a governance overhang. karanshah137 (trusted, elevated, Aug-2025) noted a decent Q1 FY26 with Rs 1,000 Cr FY26 capex mostly into engineering/metals (not invested, tracking only). Most recent post (Paulbiplab, Sep-2026, not trusted) frames TII plainly as 'the incubator and holding engine for the Murugappa Group's most aggressive growth bets' but flags the rich P/E (~86) against negative 1yr returns.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2025-08-04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2024-10-24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2024-10-11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demonstrated turnaround/incubation track record: the CG Power acquisition (from a fraud-hit prior owner) has been a widely-cited group value-creation success, not just a stated ambition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engineering business is excellent on its own terms — 37.89% ROCE, net debt-free, 24% 5yr standalone PAT CAGR — funding new bets without balance-sheet strain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capital-backed EV push (TI Clean Mobility/Montra Electric raised Rs 3,000 Cr; well-funded runway of 1.5-2 years against current burn) rather than a token EV announcement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user's sum-of-parts framework (mkt cap ~ value of listed subsidiary stakes alone) offers a plausible, if now-stale, lens for underappreciated optionality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substantive community pushback on unrelated diversification (CDMO/APIs, medical devices, biofuels) as capital-allocation indiscipline/'de-worsification' rather than disciplined compounding — an open governance question, not resolved in-thread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 segment is genuinely loss-making (Rs 412 Cr FY26 PBIT loss) with breakeven only targeted, not delivered, for at least two of its EV businesses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posted negative returns over the trailing year despite the CG Power halo, while P/E remains rich (~86x) — the market appears less convinced of the growth-bet framing lately than in 2024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has fallen ~36% since the 2024 sum-of-parts observation was made — that specific 'near-free optionality' argument needs re-verification against current CG Power/Shanti Gears valuations, not an automatic carry-forward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keyword match on the discovery title (though the business is genuinely EV/auto-component-adjacent) — this thesis rests on the deep read, not a theme hit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52,226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100x-in-10-years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real, capital-backed EV mobility build-out (Rs3,000cr raised for TI Clean Mobility) plus a demonstrated group turnaround engine (CG Power), not just stated ambition. TAM weak: core engineering TAM is solid but mature; EV/CDMO/medical-device adjacencies add TAM optionality but are early-stage and drew real community skepticism as unfocused diversification. Moat yes: proven M&amp;A/operational-turnaround execution capability (CG Power) plus a genuine precision-engineering competitive position, not a marketing claim. Valuation weak: P/E ~86x is rich on headline basis; a plausible-but-stale (2024) sum-of-parts argument suggests possible underappreciated optionality, but market cap has since fallen ~36% and needs re-verification, not an automatic carry-forward.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incubator/turnaround-engine large-cap with a real, funded EV bet — clears its own size-based default, but rich valuation and unresolved capital-discipline criticism cap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keyword match on title/slug/excerpt (auto-ancillary and EV-ecosystem themes are priority-2 and the business clearly touches both, but the substring-match check at discovery time found no literal hit) — this is a bottom-up large-cap call built on the deep forum read, not a theme-ranked discovery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inflection exception explicitly invoked: TII has a demonstrated, not merely stated, capital-allocation regime — the realized CG Power turnaround plus an actively-funded EV mobility build-out (Rs3,000cr raised) constitute a genuine structural inflection, not just 'good management'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3.0 (tailwind yes, moat yes, tam/valuation weak) independently clears the bar even before the large-cap exception is applied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Medium: real EV losses (Rs412cr), substantive and unresolved community criticism of the unrelated CDMO/medical-devices diversification as capital-allocation indiscipline, a rich headline P/E (~86x), and a stock that has actually de-rated (~36% market-cap decline since the 2024 sum-of-parts bull case) with negative trailing-12-month returns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2026-09-05T13:19:45.830Z</dcterms:created>
  <dcterms:modified xsi:type="dcterms:W3CDTF">2026-09-05T13:19:45.834Z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