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Waaree Renewable Technologies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Fast-growing solar-EPC arm of the Waaree group (now adding BESS and T&amp;D) with spectacular reported growth and 50%+ ROE - but the stock is in a multi-year de-rating from ~250x to sub-25x P/E as the market re-prices it as an EPC contractor, with margins compressing toward 15% and order replenishment lagging execution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Waaree Renewable Technologies (formerly Sangam Advisors) is the Waaree group's renewable-EPC company: turnkey engineering, procurement and construction for solar power projects, plus operation &amp; maintenance, a small independent-power-producer (IPP) portfolio, and newer battery-energy-storage (BESS) and transmission &amp; distribution (T&amp;D) EPC via acquisition.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9,170 Cr (down ~14% in 1 year; ~68% below its peak)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~63% / ~50% (very high, asset-light EPC on advances)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FY25 ~Rs 1,500 Cr; FY26 ~Rs 3,000 Cr; Q1 FY26 revenue +155% YoY, PAT +207% YoY; multi-year revenue CAGR ~280%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Margins</w:t>
            </w:r>
          </w:p>
        </w:tc>
        <w:tc>
          <w:tcPr>
            <w:tcW w:type="dxa" w:w="5800"/>
          </w:tcPr>
          <w:p>
            <w:r>
              <w:t xml:space="preserve">EBITDA margin guided down from ~19% to a 15% medium-term target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~Rs 5,300 Cr headline, but the solar-EPC portion has declined YoY (T&amp;D-heavy)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/ promoter</w:t>
            </w:r>
          </w:p>
        </w:tc>
        <w:tc>
          <w:tcPr>
            <w:tcW w:type="dxa" w:w="5800"/>
          </w:tcPr>
          <w:p>
            <w:r>
              <w:t xml:space="preserve">D/E ~0.06; promoter ~74%; near-zero mutual-fund holding for 5-6 months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On the surface this is a hyper-growth story - FY25-&gt;FY26 revenue roughly doubled, Q1 FY26 revenue +155% / PAT +207%, ROE ~50%, near-zero debt. But the market is deliberately de-rating it from a ~250x P/E two years ago to sub-25x now, and forum analysis explains why: (1) it is fundamentally an EPC contractor, which deserves a 10-20x multiple, not a product multiple; (2) EBITDA margin is being guided down from ~19% toward 15%; (3) order replenishment is not keeping pace with execution - the solar-EPC order book has shrunk YoY (industry orders were front-loaded ahead of the ALMM-II deadline and there is a grid-evacuation bottleneck), and management has been evasive on new solar orders ('maybe next quarter'); (4) the CFO quit in Jan 2025 and the Data-Centre CEO in Jan 2026; (5) a Rs ~11.6 Cr GST amount denied as ITC was capitalised into an IPP asset rather than expensed - forum members concluded the IND AS 16 treatment is defensible but that it does flatter reported profit.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pulled; stock down ~68% from its peak, 52-week band ~Rs 780-1,358, in a prolonged multiple contraction despite rising earnings.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147-post thread, currently focused on the de-rating puzzle. Bulls (meekinvestor, Rudresh) are baffled that near-100% YoY growth with cash backing keeps getting sold; bears/realists (kanvgarg123, vikas_chandrawat, Umang_Adatia) explain it as a justified re-rating to EPC multiples plus margin compression plus order-book concerns. cdas3317 and Karan_Sanwal debated the GST-capitalisation accounting and landed on 'defensible under IND AS 16 but profit-flattering'. karanshah137 (elevated) has repeatedly said he is 'just tracking, never invested due to high P/E'. CARE upgraded the credit rating to 'A' (Mar 2025).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karanshah137 (elevated) - explicitly not invested ('never invested due to high P/E', now watching as P/E fell below 25); a neutral-to-cautious stance, not a conviction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or fraud action found. CFO resigned Jan 2025; Data-Centre CEO resigned Jan 2026. A ~Rs 11.6 Cr GST amount (denied as input tax credit after a GST-team visit) was capitalised into an IPP asset and shown partly as an exceptional item - forum members judged the IND AS 16 treatment defensible but noted it inflates reported profit. CARE upgraded the rating to 'A' / stable (Mar 2025). Near-zero mutual-fund ownership for an extended period.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Explosive reported growth (FY26 revenue ~2x FY25, Q1 FY26 revenue +155% / PAT +207%) with a cash-backed, near-debt-free balance 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 high returns (ROE ~50%, ROCE ~63%) from an asset-light EPC model funded on customer advances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Group-level BESS (3.5 -&gt; 20 GWh) and electrolyser expansion plus T&amp;D entry widen the addressable pipeline; headline order book ~Rs 5,300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has already compressed from ~250x to sub-25x, removing much of the valuation air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market is re-rating it to EPC-contractor multiples (10-20x) - the de-rating may not be finished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EBITDA margin being guided down from ~19% to 15%; T&amp;D mix is lower-margin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replenishment lags execution - solar-EPC order book down YoY, management evasive on new solar orders, industry orders front-loaded before ALMM-II and constrained by grid-evacuation bottlenecks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CFO (2025) and Data-Centre CEO (2026) departures; near-zero MF holding signals institutional skepticism about the whole renewable-EPC cohort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GST-capitalisation accounting, while defensible, flatters reported profit; working capital (inventory, receivables) has ballooned with revenue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9,170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 - an EPC contractor being correctly re-priced to EPC multiples, with margin compression and an order-book that is not keeping pace with execution; no credible path to a 10x from a ~Rs 9,000 Cr base on a 15% EBITDA EPC business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Spectacular growth optics wrapped in a justified multi-year de-rating - EPC multiples, shrinking margins and lagging order intake. thesis_fit neither, conviction Low-Medium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First-time coverage in this project (legacy project excluded it as too large; under the no-ceiling thesis it is 'neither' on catalyst/margin grounds). Reported growth is real, but the market's de-rating from ~250x to sub-25x reflects a correct re-classification as an EPC contractor.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Concrete offsets: EBITDA guided down ~19% -&gt; 15%, solar-EPC order book shrinking YoY with management evasive on new orders, senior finance/leadership departures, and a profit-flattering (if defensible) GST-capitalisation.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karanshah137 (elevated) is on record as never invested due to valuation; no positive trusted signal, no conviction floor.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 tier. thesis_fit neither; conviction Low-Medium. Not flagged for 30-day revisit (thesis_fit neither); recheck if solar-EPC order intake re-accelerates and margins stabilise at/above 15%.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2026-08-30T12:51:18.066Z</dcterms:created>
  <dcterms:modified xsi:type="dcterms:W3CDTF">2026-08-30T12:51:18.066Z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