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Asarfi Hospital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The only cancer hospital in the Dhanbad catchment plus a 285-bed multi-speciality unit, growing 40-50% on operating leverage post-capex and trading at ~9x EV/EBITDA vs listed-hospital peers at 15-25x - a genuine 2-4x re-rating candidate, but single-city concentration, government-receivable working capital and governance niggles keep it short of the 10x bar.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Runs a ~285-bed super multi-speciality hospital and the Asarfi Cancer Institute (the only oncology hospital in the Dhanbad region; competitors are clustered in Ranchi) in Dhanbad, Jharkhand. NSE SME listed (IPO 2023, LM Hem Securities). Pipeline: main-board migration (2026), merger of a promoter-owned 100-bed hospital in Ballia (targeted Q1FY27), cancer-hospital expansion of +150-200 beds (unlocks a ~Rs 12.5 Cr Jharkhand subsidy), and an education / nursing-college leg. Seeded via forum discovery; theme match - single-speciality hospitals &amp; diagnostics (priority 2).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400-450 Cr (NSE SME)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+48.9% to Rs 128 Cr FY25; H1FY26 Rs 80.6 Cr (+50%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EBITDA / PAT (H1FY26)</w:t>
            </w:r>
          </w:p>
        </w:tc>
        <w:tc>
          <w:tcPr>
            <w:tcW w:type="dxa" w:w="5800"/>
          </w:tcPr>
          <w:p>
            <w:r>
              <w:t xml:space="preserve">EBITDA Rs 15.86 Cr (~20% margin); PAT Rs 7.32 Cr (+70% YoY, ~9% margin)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~19.9% ROCE / ~13-18.7% ROE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~0.4 - modest; small term loans for cancer-unit / education build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~9x EV/EBITDA vs listed hospital peers ~15-25x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High receivables - ~50% of revenue is government schemes (Ayushman Bharat, CGHS, Coal India, Railways)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Asarfi is a small regional hospital showing textbook post-capex operating leverage: FY25 revenue +49%, H1FY26 revenue +50% and PAT +70%, EBITDA margin ~20%, ROCE ~20%, driven by rising occupancy and IPD volumes plus a small ARPOB uptick (pricing headroom in Dhanbad is limited). Its structural edge is geography - it is the only cancer hospital in a large, under-served eastern catchment, with the nearest serious alternatives far away in Ranchi or West Bengal. Trading at ~9x EV/EBITDA against listed hospitals at 15-25x, there is a clear re-rating gap. The constraints: a single-city footprint, working capital hostage to government-scheme receivables, and a set of governance niggles (audit trail not enabled for two years, NABH accreditation only entry-level despite website claims, related-party transactions with promoter entities, a young promoter with no medical background - the CFO effectively runs it, and a land-title dispute on the cancer-hospital plot sent back for fresh adjudication).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Single-speciality hospitals &amp; diagnostics (ROCE / pricing turn)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Regional multi-speciality + dedicated oncology hospital in an under-served eastern-India (Dhanbad) catchment; government-scheme heavy payer mix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Oncology / super-speciality bed capacity in the local catchment - Asarfi is currently the only provider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Kovai Medical Center, Shalby, Global Health (Medanta), Unihealth Consultancy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Local supply is thin (a real near-term moat) but the medium-term risk is other operators adding oncology / super-speciality beds in tier-1/2 cities; the ROCE turn is visible in FY25-26 (post-capex operating leverage), payer mix (government schemes) is the working-capital drag.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NSE SME; corrected ~40% from the top despite strong FY26 numbers (one session hit a 20% lower circuit). Not pulled in detail - SME liquidity distortions dominate the chart.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ValuePickr thread 107868 - 20 posts, first-time read. @Agni (not a trusted user) is the primary tracker: thorough, invested, cautiously positive; has repeatedly written to the company and published management replies (the Rs 18 Cr 'loans' turned out to be a Ranchi land advance + subsidiary funding; ARPOB-formula discrepancy resolved; NABH is entry-level only). Concerns raised in-thread: government-receivable-heavy working capital, single-city concentration, RPT with promoter's ASAP Impact and a separate Asarfi Ballia hospital held outside the listco (now proposed for merger), audit trail not enabled two years running, promoter depth. @Satishwe (trusted, elevated) posted once (Feb-2026) relaying '40% topline growth for Q3' - a positive datapoint, not a full call. Recent posts debate value-buy vs value-trap after the 40% correction; one poster cites a replacement-value floor of ~Rs 600-800 Cr.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Constructive but not high-conviction. One trusted-user (@Satishwe) results relay (mild positive). Main tracker @Agni (non-trusted) is invested and positive but openly lists governance niggles.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2026-02-09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Relayed '40% top-line growth for Q3' with results image (love 4). A positive results datapoint from a trusted (elevated) user, not a full 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/ fraud action. Governance monitorables (from the VP thread / annual report, none rising to HIGH CAUTION): statutory audit trail not enabled for two consecutive years; NABH accreditation only entry-level while the website implied full; related-party transactions with promoter entities (ASAP Impact) and a promoter-owned hospital (Asarfi Ballia) outside the listed entity now proposed for an equity-swap merger; promoter (MD) is young with no medical background - CFO runs operations; land-title dispute on the cancer-hospital plot remitted for fresh adjudication. Working capital is structurally stretched by government-scheme receivables.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cancer hospital in a large, under-served Dhanbad / eastern catchment - a genuine local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Post-capex operating leverage: FY25 revenue +49%, H1FY26 revenue +50% / PAT +70%, EBITDA margin ~20%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~9x EV/EBITDA vs listed hospital peers 15-25x - clear re-rating gap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near-term triggers: main-board migration, Ballia hospital merger (Q1FY27), cancer-unit expansion + Rs 12.5 Cr subsidy, Gleneagles multi-organ-transplant tie-up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Modest leverage (D/E ~0.4); ROCE ~20%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Single-city footprint - the 1,000-bed / O&amp;M 10-year vision is entirely unproven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 capital hostage to government-scheme receivables (~50% of revenue); negative operating cash flow in a past 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 niggles: audit trail not enabled 2 years, entry-level-only NABH, promoter RPTs, young non-medical promoter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 moat erodes as competitors add oncology / super-speciality beds in tier-1/2 cities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Asset-heavy expansion; funding mix for Ballia merger + cancer-unit build not settled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NSE SME liquidity; stock already corrected ~40% - value-trap risk cited on-thread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10x needs ~10x earnings or a huge re-rate - the realistic path is a 2-4x re-rate, below the screen's bar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NSE SME / micro-cap (~Rs 400-450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tam weak (single-city footprint; regional replication unproven) is the binding box. moat weak (local oncology moat real but erodes with new beds; asset-heavy), valuation weak (~9x EV/EBITDA cheap vs peers but SME + governance discount). tailwind yes (under-served eastern-India healthcare / oncology). Realistic path is a 2-4x re-rate, not 10x -&gt; thesis_fit 'neither'.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operating leverage, a genuine local oncology moat and a wide valuation gap vs peers - a solid ~2-4x re-rating candidate, but single-city concentration + government-receivable working capital + governance niggles put it short of the 10x/100x bar.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yes (structurally under-served tier-2/3 healthcare + oncology penetration in eastern India), tam weak (single-city footprint today; regional replication / O&amp;M model is unproven and is the swing factor), moat weak (only cancer hospital in the catchment is a real local moat but erodes as beds are added elsewhere; asset-heavy), valuation weak (~9x EV/EBITDA is genuinely cheaper than peers, but SME discount + governance niggles keep it 'weak' not 'yes') -&gt; score 2.5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2.0-2.5: the un-ignorable-growth carve-out was considered (40-50% topline, 70% PAT, operating leverage) but the honest return-magnitude read is a 2-4x re-rate-plus-earnings-growth path, not 10x in 2-3 years - so thesis_fit is set to 'neither' rather than forcing a capped return-magnitude label. The re-rating upside is noted in the write-up.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strong recent execution + a genuine local moat + a cheap multiple keep it off Low; single-city concentration, government-receivable working capital, and the governance niggles cap it below 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Theme match: single-speciality hospitals &amp; diagnostics (priority 2) - value_chain block seeded from the theme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 signal: @Satishwe (elevated) results relay logged as a mild positive; primary tracker @Agni is non-trusted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 - the audit-trail / NABH / RPT items are monitorables, not a promoter-holding collapse or auditor resignation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2026-09-10T14:25:21.309Z</dcterms:created>
  <dcterms:modified xsi:type="dcterms:W3CDTF">2026-09-10T14:25:21.310Z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