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Concord Control Systems Ltd</w:t>
      </w:r>
    </w:p>
    <w:p>
      <w:pPr>
        <w:pBdr>
          <w:bottom w:val="single" w:color="CCCCCC" w:sz="6" w:space="8"/>
        </w:pBdr>
        <w:spacing w:after="200"/>
      </w:pPr>
      <w:r>
        <w:rPr>
          <w:i/>
          <w:iCs/>
          <w:color w:val="666666"/>
          <w:sz w:val="22"/>
          <w:szCs w:val="22"/>
        </w:rPr>
        <w:t xml:space="preserve">Railway signalling / Kavach-4.0 play with a real Rs 697 Cr mandated order book (3.3x revenue) - but FY26 burned Rs 55 Cr of operating cash, final Kavach 4.0 RDSO/ISA certification is still pending, and the stock trades at ~56x</w:t>
      </w:r>
    </w:p>
    <w:p>
      <w:pPr>
        <w:pStyle w:val="Heading1"/>
        <w:spacing w:after="120" w:before="280"/>
      </w:pPr>
      <w:r>
        <w:t xml:space="preserve">Business Overview</w:t>
      </w:r>
    </w:p>
    <w:p>
      <w:pPr>
        <w:spacing w:after="120"/>
      </w:pPr>
      <w:r>
        <w:t xml:space="preserve">Concord Control Systems supplies electrical/electronic equipment to Indian Railways -- signaling systems (DPWCS), IGBT propulsion systems, and Kavach train-collision-avoidance equipment (via subsidiary Progota) -- benefiting from a government-mandated national railway safety rollout.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2,367 Cr</w:t>
            </w:r>
          </w:p>
        </w:tc>
      </w:tr>
      <w:tr>
        <w:tc>
          <w:tcPr>
            <w:tcW w:type="dxa" w:w="3200"/>
            <w:shd w:fill="F2F2F2" w:val="clear"/>
          </w:tcPr>
          <w:p>
            <w:r>
              <w:rPr>
                <w:b/>
                <w:bCs/>
              </w:rPr>
              <w:t xml:space="preserve">P/E (TTM) / P/B</w:t>
            </w:r>
          </w:p>
        </w:tc>
        <w:tc>
          <w:tcPr>
            <w:tcW w:type="dxa" w:w="5800"/>
          </w:tcPr>
          <w:p>
            <w:r>
              <w:t xml:space="preserve">55.8x / 11.3x</w:t>
            </w:r>
          </w:p>
        </w:tc>
      </w:tr>
      <w:tr>
        <w:tc>
          <w:tcPr>
            <w:tcW w:type="dxa" w:w="3200"/>
            <w:shd w:fill="F2F2F2" w:val="clear"/>
          </w:tcPr>
          <w:p>
            <w:r>
              <w:rPr>
                <w:b/>
                <w:bCs/>
              </w:rPr>
              <w:t xml:space="preserve">ROCE / ROE</w:t>
            </w:r>
          </w:p>
        </w:tc>
        <w:tc>
          <w:tcPr>
            <w:tcW w:type="dxa" w:w="5800"/>
          </w:tcPr>
          <w:p>
            <w:r>
              <w:t xml:space="preserve">30.6% / 25.8% (real on the P&amp;L, flattered by growth that has not converted to cash)</w:t>
            </w:r>
          </w:p>
        </w:tc>
      </w:tr>
      <w:tr>
        <w:tc>
          <w:tcPr>
            <w:tcW w:type="dxa" w:w="3200"/>
            <w:shd w:fill="F2F2F2" w:val="clear"/>
          </w:tcPr>
          <w:p>
            <w:r>
              <w:rPr>
                <w:b/>
                <w:bCs/>
              </w:rPr>
              <w:t xml:space="preserve">FY26 revenue / PAT</w:t>
            </w:r>
          </w:p>
        </w:tc>
        <w:tc>
          <w:tcPr>
            <w:tcW w:type="dxa" w:w="5800"/>
          </w:tcPr>
          <w:p>
            <w:r>
              <w:t xml:space="preserve">Rs 210.5 Cr (+69%) / Rs 42.4 Cr (+87%); EBITDA Rs 60 Cr, margin 28.7% (+483 bps)</w:t>
            </w:r>
          </w:p>
        </w:tc>
      </w:tr>
      <w:tr>
        <w:tc>
          <w:tcPr>
            <w:tcW w:type="dxa" w:w="3200"/>
            <w:shd w:fill="F2F2F2" w:val="clear"/>
          </w:tcPr>
          <w:p>
            <w:r>
              <w:rPr>
                <w:b/>
                <w:bCs/>
              </w:rPr>
              <w:t xml:space="preserve">Order book (Mar-26)</w:t>
            </w:r>
          </w:p>
        </w:tc>
        <w:tc>
          <w:tcPr>
            <w:tcW w:type="dxa" w:w="5800"/>
          </w:tcPr>
          <w:p>
            <w:r>
              <w:t xml:space="preserve">Rs 697 Cr = 3.3x FY26 revenue (+228% YoY); 12-18 month execution; incl. ~Rs 139 Cr loco wireless control + ~Rs 239-280 Cr Kavach 4.0</w:t>
            </w:r>
          </w:p>
        </w:tc>
      </w:tr>
      <w:tr>
        <w:tc>
          <w:tcPr>
            <w:tcW w:type="dxa" w:w="3200"/>
            <w:shd w:fill="F2F2F2" w:val="clear"/>
          </w:tcPr>
          <w:p>
            <w:r>
              <w:rPr>
                <w:b/>
                <w:bCs/>
              </w:rPr>
              <w:t xml:space="preserve">Operating cash flow FY26</w:t>
            </w:r>
          </w:p>
        </w:tc>
        <w:tc>
          <w:tcPr>
            <w:tcW w:type="dxa" w:w="5800"/>
          </w:tcPr>
          <w:p>
            <w:r>
              <w:t xml:space="preserve">NEGATIVE Rs 55 Cr; FCF -Rs 63 Cr; receivables Rs 121 Cr (from Rs 38 Cr), inventory Rs 89 Cr</w:t>
            </w:r>
          </w:p>
        </w:tc>
      </w:tr>
      <w:tr>
        <w:tc>
          <w:tcPr>
            <w:tcW w:type="dxa" w:w="3200"/>
            <w:shd w:fill="F2F2F2" w:val="clear"/>
          </w:tcPr>
          <w:p>
            <w:r>
              <w:rPr>
                <w:b/>
                <w:bCs/>
              </w:rPr>
              <w:t xml:space="preserve">Working capital</w:t>
            </w:r>
          </w:p>
        </w:tc>
        <w:tc>
          <w:tcPr>
            <w:tcW w:type="dxa" w:w="5800"/>
          </w:tcPr>
          <w:p>
            <w:r>
              <w:t xml:space="preserve">Debtor days ~210, WC days 228 (from 161), cash-conversion cycle ~374 days; short-term borrowings Rs 39-54 Cr (from ~0)</w:t>
            </w:r>
          </w:p>
        </w:tc>
      </w:tr>
      <w:tr>
        <w:tc>
          <w:tcPr>
            <w:tcW w:type="dxa" w:w="3200"/>
            <w:shd w:fill="F2F2F2" w:val="clear"/>
          </w:tcPr>
          <w:p>
            <w:r>
              <w:rPr>
                <w:b/>
                <w:bCs/>
              </w:rPr>
              <w:t xml:space="preserve">FY27 guidance</w:t>
            </w:r>
          </w:p>
        </w:tc>
        <w:tc>
          <w:tcPr>
            <w:tcW w:type="dxa" w:w="5800"/>
          </w:tcPr>
          <w:p>
            <w:r>
              <w:t xml:space="preserve">40-50% revenue growth; EBITDA margin guided DOWN to 20-25% (from 28.7%)</w:t>
            </w:r>
          </w:p>
        </w:tc>
      </w:tr>
      <w:tr>
        <w:tc>
          <w:tcPr>
            <w:tcW w:type="dxa" w:w="3200"/>
            <w:shd w:fill="F2F2F2" w:val="clear"/>
          </w:tcPr>
          <w:p>
            <w:r>
              <w:rPr>
                <w:b/>
                <w:bCs/>
              </w:rPr>
              <w:t xml:space="preserve">Capital raised</w:t>
            </w:r>
          </w:p>
        </w:tc>
        <w:tc>
          <w:tcPr>
            <w:tcW w:type="dxa" w:w="5800"/>
          </w:tcPr>
          <w:p>
            <w:r>
              <w:t xml:space="preserve">Jan 2026 preferential issue Rs 50 Cr at Rs 2,100/share to SageOne, Ashish Kacholia, Sanshi Fund</w:t>
            </w:r>
          </w:p>
        </w:tc>
      </w:tr>
      <w:tr>
        <w:tc>
          <w:tcPr>
            <w:tcW w:type="dxa" w:w="3200"/>
            <w:shd w:fill="F2F2F2" w:val="clear"/>
          </w:tcPr>
          <w:p>
            <w:r>
              <w:rPr>
                <w:b/>
                <w:bCs/>
              </w:rPr>
              <w:t xml:space="preserve">Promoter holding</w:t>
            </w:r>
          </w:p>
        </w:tc>
        <w:tc>
          <w:tcPr>
            <w:tcW w:type="dxa" w:w="5800"/>
          </w:tcPr>
          <w:p>
            <w:r>
              <w:t xml:space="preserve">65.6% (Mar-26), down from 73.5% (Mar-23); -1.23% in the latest quarter</w:t>
            </w:r>
          </w:p>
        </w:tc>
      </w:tr>
    </w:tbl>
    <w:p>
      <w:pPr>
        <w:spacing w:after="100"/>
      </w:pPr>
    </w:p>
    <w:p>
      <w:pPr>
        <w:spacing w:after="120"/>
      </w:pPr>
      <w:r>
        <w:t xml:space="preserve">FY26 looked outstanding on the P&amp;L - revenue Rs 210.5 Cr (+69%), EBITDA Rs 60 Cr (+103%, margin +483 bps to 28.7%), PAT Rs 42.4 Cr (+87%), ROCE 30.6% - driven by a structural government mandate (Kavach national safety rollout, ~Rs 1.3 trillion planned railway safety spend) and a Rs 697 Cr order book that is 3.3x FY26 revenue and up 228% YoY (including ~Rs 139 Cr of loco wireless control and ~Rs 239-280 Cr of Kavach 4.0 via associate Progota). The deep read, however, sharpens the two cautions from the sentiment pass into hard problems. First, cash: FY26 operating cash flow was NEGATIVE Rs 55 Cr (FCF -Rs 63 Cr) against Rs 42 Cr of reported profit - trade receivables tripled to Rs 121 Cr, inventory rose to Rs 89 Cr, and the company took on Rs 39-54 Cr of fresh short-term debt (from ~zero) to fund it; management gave no normalisation timeline and said the pattern 'may persist'. Second, certification: Kavach 4.0 is SIL-4 certified with RDSO prototype clearance and field trials underway, but final RDSO / ISA approval is still not in hand, with only a 'hope' for FY27 - the exact gap a trusted forum user flagged via the GG Tronics precedent (a developmental vendor whose orders were cancelled when final certification did not come through). On top of this, FY27 guidance itself points to EBITDA margin normalising down to 20-25%, promoter holding has fallen ~8 points in three years, and the stock trades at 55.8x earnings / 11.3x book. Positives: marquee investors (SageOne, Ashish Kacholia) took the Jan 2026 preferential issue, and a BSE-SME -&gt; main-board migration with direct NSE listing is underway (postal ballot to 19 Sep 2026).</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2026-08-31.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results + FY26 earnings-call highlights (Yahoo Finance / GuruFocus / multibagg.ai); FY23-FY26 financials, cash-flow and working-capital metrics via screener.in (consolidated)</w:t>
      </w:r>
    </w:p>
    <w:p>
      <w:pPr>
        <w:pStyle w:val="ListParagraph"/>
        <w:numPr>
          <w:ilvl w:val="0"/>
          <w:numId w:val="1"/>
        </w:numPr>
        <w:spacing w:after="60"/>
      </w:pPr>
      <w:r>
        <w:t xml:space="preserve">Q1 FY27 not yet reported at this pass (postal ballot for the main-board migration runs 21 Aug - 19 Sep 2026; quarterly results pending)</w:t>
      </w:r>
    </w:p>
    <w:p>
      <w:pPr>
        <w:pStyle w:val="ListParagraph"/>
        <w:numPr>
          <w:ilvl w:val="0"/>
          <w:numId w:val="1"/>
        </w:numPr>
        <w:spacing w:after="60"/>
      </w:pPr>
      <w:r>
        <w:t xml:space="preserve">BSE announcements Sep 2025 - Aug 2026: Kavach orders Rs 19.45 Cr / Rs 53.73 Cr / Progota Rs 279.9 Cr (June 2026), loco wireless control Rs 139 Cr, Jan 2026 preferential issue Rs 50 Cr, Fusion Electronics 80% acquisition, Aug 2026 board nod for BSE main-board migration + direct NSE listing</w:t>
      </w:r>
    </w:p>
    <w:p>
      <w:pPr>
        <w:spacing w:after="120"/>
      </w:pPr>
      <w:r>
        <w:rPr>
          <w:b/>
          <w:bCs/>
          <w:sz w:val="20"/>
          <w:szCs w:val="20"/>
        </w:rPr>
        <w:t xml:space="preserve">Annual-report findings (3-year view):</w:t>
      </w:r>
    </w:p>
    <w:p>
      <w:pPr>
        <w:pStyle w:val="ListParagraph"/>
        <w:numPr>
          <w:ilvl w:val="0"/>
          <w:numId w:val="1"/>
        </w:numPr>
        <w:spacing w:after="60"/>
      </w:pPr>
      <w:r>
        <w:t xml:space="preserve">FY23-FY26 revenue Rs 49 -&gt; 65 -&gt; 124 -&gt; 210 Cr; PAT Rs 5 -&gt; 13 -&gt; 23 -&gt; 42 Cr; FY26 EBITDA margin 28.7% (+483 bps) on operating leverage and order mix</w:t>
      </w:r>
    </w:p>
    <w:p>
      <w:pPr>
        <w:pStyle w:val="ListParagraph"/>
        <w:numPr>
          <w:ilvl w:val="0"/>
          <w:numId w:val="1"/>
        </w:numPr>
        <w:spacing w:after="60"/>
      </w:pPr>
      <w:r>
        <w:t xml:space="preserve">FY26 operating cash flow was NEGATIVE Rs 55 Cr and FCF -Rs 63 Cr against Rs 42 Cr PAT: trade receivables tripled to Rs 121 Cr (from Rs 38 Cr), inventory rose to Rs 89 Cr; short-term borrowings went from ~0 to Rs 39-54 Cr to fund it</w:t>
      </w:r>
    </w:p>
    <w:p>
      <w:pPr>
        <w:pStyle w:val="ListParagraph"/>
        <w:numPr>
          <w:ilvl w:val="0"/>
          <w:numId w:val="1"/>
        </w:numPr>
        <w:spacing w:after="60"/>
      </w:pPr>
      <w:r>
        <w:t xml:space="preserve">Debtor days ~210, working-capital days 228 (from 161), cash-conversion cycle ~374 days; management attributes this to back-ended railway billing and said the pattern 'may persist'</w:t>
      </w:r>
    </w:p>
    <w:p>
      <w:pPr>
        <w:pStyle w:val="ListParagraph"/>
        <w:numPr>
          <w:ilvl w:val="0"/>
          <w:numId w:val="1"/>
        </w:numPr>
        <w:spacing w:after="60"/>
      </w:pPr>
      <w:r>
        <w:t xml:space="preserve">Order book Rs 697 Cr at Mar-26 (3.3x FY26 revenue, +228% YoY), 12-18 month execution; includes ~Rs 139 Cr loco wireless control and ~Rs 239-280 Cr Kavach 4.0</w:t>
      </w:r>
    </w:p>
    <w:p>
      <w:pPr>
        <w:pStyle w:val="ListParagraph"/>
        <w:numPr>
          <w:ilvl w:val="0"/>
          <w:numId w:val="1"/>
        </w:numPr>
        <w:spacing w:after="60"/>
      </w:pPr>
      <w:r>
        <w:t xml:space="preserve">Promoter holding 73.5% (Mar-23) -&gt; 65.6% (Mar-26), -1.23% in the latest quarter; Jan 2026 preferential issue of Rs 50 Cr at Rs 2,100 to SageOne, Ashish Kacholia and Sanshi Fund; no pledge; zero dividend</w:t>
      </w:r>
    </w:p>
    <w:p>
      <w:pPr>
        <w:pStyle w:val="ListParagraph"/>
        <w:numPr>
          <w:ilvl w:val="0"/>
          <w:numId w:val="1"/>
        </w:numPr>
        <w:spacing w:after="60"/>
      </w:pPr>
      <w:r>
        <w:t xml:space="preserve">Fusion Electronics (80% subsidiary, flexible PCB / premium EMS) still 'in turnaround', FY26 contribution undisclosed, cited Rs 200 Cr long-term potential</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FY26 quarters showed accelerating revenue and EBITDA (company cited H1 FY26 total PAT +85% YoY; Q4 FY26 PAT ~+79% YoY)</w:t>
      </w:r>
    </w:p>
    <w:p>
      <w:pPr>
        <w:pStyle w:val="ListParagraph"/>
        <w:numPr>
          <w:ilvl w:val="0"/>
          <w:numId w:val="1"/>
        </w:numPr>
        <w:spacing w:after="60"/>
      </w:pPr>
      <w:r>
        <w:t xml:space="preserve">Q1 FY27 (quarter ended Jun 2026) results were not yet published at this pass</w:t>
      </w:r>
    </w:p>
    <w:p>
      <w:pPr>
        <w:pStyle w:val="ListParagraph"/>
        <w:numPr>
          <w:ilvl w:val="0"/>
          <w:numId w:val="1"/>
        </w:numPr>
        <w:spacing w:after="60"/>
      </w:pPr>
      <w:r>
        <w:t xml:space="preserve">FY27 guidance: 40-50% revenue growth with EBITDA margin guided DOWN to 20-25% (from 28.7%) - management flags mix normalisation</w:t>
      </w:r>
    </w:p>
    <w:p>
      <w:pPr>
        <w:pStyle w:val="ListParagraph"/>
        <w:numPr>
          <w:ilvl w:val="0"/>
          <w:numId w:val="1"/>
        </w:numPr>
        <w:spacing w:after="60"/>
      </w:pPr>
      <w:r>
        <w:t xml:space="preserve">Concall tone: confident on order intake and the 'platform' vision; evasive on operating-cash-flow normalisation and on a firm Kavach 4.0 final-approval date</w:t>
      </w:r>
    </w:p>
    <w:p>
      <w:pPr>
        <w:spacing w:after="120"/>
      </w:pPr>
      <w:r>
        <w:rPr>
          <w:b/>
          <w:bCs/>
          <w:sz w:val="20"/>
          <w:szCs w:val="20"/>
        </w:rPr>
        <w:t xml:space="preserve">Exchange announcements (last 6 months):</w:t>
      </w:r>
    </w:p>
    <w:p>
      <w:pPr>
        <w:pStyle w:val="ListParagraph"/>
        <w:numPr>
          <w:ilvl w:val="0"/>
          <w:numId w:val="1"/>
        </w:numPr>
        <w:spacing w:after="60"/>
      </w:pPr>
      <w:r>
        <w:t xml:space="preserve">June 2026: associate Progota India won a Rs 279.90 Cr Kavach 4.0 onboard-loco-equipment order from Indian Railways</w:t>
      </w:r>
    </w:p>
    <w:p>
      <w:pPr>
        <w:pStyle w:val="ListParagraph"/>
        <w:numPr>
          <w:ilvl w:val="0"/>
          <w:numId w:val="1"/>
        </w:numPr>
        <w:spacing w:after="60"/>
      </w:pPr>
      <w:r>
        <w:t xml:space="preserve">Sep 2025 - 2026: earlier Kavach orders Rs 19.45 Cr (first) and Rs 53.73 Cr; loco wireless control system Rs 139.32 Cr</w:t>
      </w:r>
    </w:p>
    <w:p>
      <w:pPr>
        <w:pStyle w:val="ListParagraph"/>
        <w:numPr>
          <w:ilvl w:val="0"/>
          <w:numId w:val="1"/>
        </w:numPr>
        <w:spacing w:after="60"/>
      </w:pPr>
      <w:r>
        <w:t xml:space="preserve">Jan 2026: closed a Rs 50 Cr preferential issue to SageOne, Ashish Kacholia and Sanshi Fund at Rs 2,100/share</w:t>
      </w:r>
    </w:p>
    <w:p>
      <w:pPr>
        <w:pStyle w:val="ListParagraph"/>
        <w:numPr>
          <w:ilvl w:val="0"/>
          <w:numId w:val="1"/>
        </w:numPr>
        <w:spacing w:after="60"/>
      </w:pPr>
      <w:r>
        <w:t xml:space="preserve">Aug 2026: board approved BSE SME -&gt; main-board migration and direct NSE listing; postal ballot 21 Aug - 19 Sep 2026; forum notes a 'sell the approval' drift since</w:t>
      </w:r>
    </w:p>
    <w:p>
      <w:pPr>
        <w:spacing w:after="120"/>
      </w:pPr>
      <w:r>
        <w:rPr>
          <w:b/>
          <w:bCs/>
          <w:sz w:val="20"/>
          <w:szCs w:val="20"/>
        </w:rPr>
        <w:t xml:space="preserve">Key new facts vs. the prior write-up:</w:t>
      </w:r>
    </w:p>
    <w:p>
      <w:pPr>
        <w:pStyle w:val="ListParagraph"/>
        <w:numPr>
          <w:ilvl w:val="0"/>
          <w:numId w:val="1"/>
        </w:numPr>
        <w:spacing w:after="60"/>
      </w:pPr>
      <w:r>
        <w:t xml:space="preserve">FY26 operating cash flow was negative Rs 55 Cr - the sentiment pass only noted 'rising working-capital days', not a cash outflow exceeding reported profit</w:t>
      </w:r>
    </w:p>
    <w:p>
      <w:pPr>
        <w:pStyle w:val="ListParagraph"/>
        <w:numPr>
          <w:ilvl w:val="0"/>
          <w:numId w:val="1"/>
        </w:numPr>
        <w:spacing w:after="60"/>
      </w:pPr>
      <w:r>
        <w:t xml:space="preserve">Company took on Rs 39-54 Cr of fresh short-term debt (from ~0) to fund the working-capital build</w:t>
      </w:r>
    </w:p>
    <w:p>
      <w:pPr>
        <w:pStyle w:val="ListParagraph"/>
        <w:numPr>
          <w:ilvl w:val="0"/>
          <w:numId w:val="1"/>
        </w:numPr>
        <w:spacing w:after="60"/>
      </w:pPr>
      <w:r>
        <w:t xml:space="preserve">FY27 margin guidance is DOWN (20-25% vs 28.7%) - guided EPS growth sits well below the guided 40-50% revenue growth</w:t>
      </w:r>
    </w:p>
    <w:p>
      <w:pPr>
        <w:pStyle w:val="ListParagraph"/>
        <w:numPr>
          <w:ilvl w:val="0"/>
          <w:numId w:val="1"/>
        </w:numPr>
        <w:spacing w:after="60"/>
      </w:pPr>
      <w:r>
        <w:t xml:space="preserve">Kavach 4.0 status precisely: SIL-4 certified + RDSO prototype clearance + field trials underway, but final RDSO/ISA approval still pending with only a 'hope' for FY27</w:t>
      </w:r>
    </w:p>
    <w:p>
      <w:pPr>
        <w:pStyle w:val="ListParagraph"/>
        <w:numPr>
          <w:ilvl w:val="0"/>
          <w:numId w:val="1"/>
        </w:numPr>
        <w:spacing w:after="60"/>
      </w:pPr>
      <w:r>
        <w:t xml:space="preserve">Marquee investors (SageOne, Ashish Kacholia) came in via the Jan 2026 preferential issue - a genuine, if small, quality signal</w:t>
      </w:r>
    </w:p>
    <w:p>
      <w:pPr>
        <w:spacing w:after="120"/>
      </w:pPr>
      <w:r>
        <w:rPr>
          <w:b/>
          <w:bCs/>
          <w:sz w:val="20"/>
          <w:szCs w:val="20"/>
        </w:rPr>
        <w:t xml:space="preserve">Open questions / what to watch:</w:t>
      </w:r>
    </w:p>
    <w:p>
      <w:pPr>
        <w:pStyle w:val="ListParagraph"/>
        <w:numPr>
          <w:ilvl w:val="0"/>
          <w:numId w:val="1"/>
        </w:numPr>
        <w:spacing w:after="60"/>
      </w:pPr>
      <w:r>
        <w:t xml:space="preserve">When does operating cash flow turn positive - management gave no timeline and said the working-capital pattern may persist</w:t>
      </w:r>
    </w:p>
    <w:p>
      <w:pPr>
        <w:pStyle w:val="ListParagraph"/>
        <w:numPr>
          <w:ilvl w:val="0"/>
          <w:numId w:val="1"/>
        </w:numPr>
        <w:spacing w:after="60"/>
      </w:pPr>
      <w:r>
        <w:t xml:space="preserve">Does Kavach 4.0 get final RDSO/ISA certification in FY27, and what happens to the ~Rs 239-280 Cr of Kavach orders if it slips (GG Tronics precedent)?</w:t>
      </w:r>
    </w:p>
    <w:p>
      <w:pPr>
        <w:pStyle w:val="ListParagraph"/>
        <w:numPr>
          <w:ilvl w:val="0"/>
          <w:numId w:val="1"/>
        </w:numPr>
        <w:spacing w:after="60"/>
      </w:pPr>
      <w:r>
        <w:t xml:space="preserve">Q1 FY27 actuals - revenue run-rate and, critically, the receivables / operating-cash-flow trend</w:t>
      </w:r>
    </w:p>
    <w:p>
      <w:pPr>
        <w:pStyle w:val="ListParagraph"/>
        <w:numPr>
          <w:ilvl w:val="0"/>
          <w:numId w:val="1"/>
        </w:numPr>
        <w:spacing w:after="60"/>
      </w:pPr>
      <w:r>
        <w:t xml:space="preserve">Fusion Electronics: actual revenue contribution and turnaround progress</w:t>
      </w:r>
    </w:p>
    <w:p>
      <w:pPr>
        <w:pStyle w:val="ListParagraph"/>
        <w:numPr>
          <w:ilvl w:val="0"/>
          <w:numId w:val="1"/>
        </w:numPr>
        <w:spacing w:after="60"/>
      </w:pPr>
      <w:r>
        <w:t xml:space="preserve">Post-migration: index inclusion, institutional flow, and whether the 'sell the approval' drift reverses</w:t>
      </w:r>
    </w:p>
    <w:p>
      <w:pPr>
        <w:spacing w:after="120" w:before="120"/>
      </w:pPr>
      <w:r>
        <w:rPr>
          <w:b/>
          <w:bCs/>
          <w:sz w:val="20"/>
          <w:szCs w:val="20"/>
        </w:rPr>
        <w:t xml:space="preserve">Conviction impact: </w:t>
      </w:r>
      <w:r>
        <w:rPr>
          <w:sz w:val="20"/>
          <w:szCs w:val="20"/>
        </w:rPr>
        <w:t xml:space="preserve">Medium-High -&gt; Low-Medium. The deep read confirmed the structural order book (Rs 697 Cr, 3.3x revenue) but also surfaced that FY26 operating cash flow was negative Rs 55 Cr (not just 'rising WC days'), with no normalisation timeline, on top of the still-unresolved Kavach 4.0 final RDSO/ISA approval and a ~56x P/E. Two serious unresolved issues plus a peak multiple.</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revenue growth 40-50%</w:t>
            </w:r>
          </w:p>
        </w:tc>
        <w:tc>
          <w:tcPr>
            <w:tcW w:type="dxa" w:w="2400"/>
          </w:tcPr>
          <w:p>
            <w:r>
              <w:rPr>
                <w:b w:val="false"/>
                <w:bCs w:val="false"/>
                <w:sz w:val="18"/>
                <w:szCs w:val="18"/>
              </w:rPr>
              <w:t xml:space="preserve">off a Rs 697 Cr order book (3.3x FY26 revenue), 12-18 month execution</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Execute ~Rs 239-280 Cr of Kavach 4.0 orders (incl. Progota Rs 279.9 Cr)</w:t>
            </w:r>
          </w:p>
        </w:tc>
        <w:tc>
          <w:tcPr>
            <w:tcW w:type="dxa" w:w="2400"/>
          </w:tcPr>
          <w:p>
            <w:r>
              <w:rPr>
                <w:b w:val="false"/>
                <w:bCs w:val="false"/>
                <w:sz w:val="18"/>
                <w:szCs w:val="18"/>
              </w:rPr>
              <w:t xml:space="preserve">12-18 month execution timelines</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Obtain final Kavach 4.0 RDSO/ISA approval + complete field trials</w:t>
            </w:r>
          </w:p>
        </w:tc>
        <w:tc>
          <w:tcPr>
            <w:tcW w:type="dxa" w:w="2400"/>
          </w:tcPr>
          <w:p>
            <w:r>
              <w:rPr>
                <w:b w:val="false"/>
                <w:bCs w:val="false"/>
                <w:sz w:val="18"/>
                <w:szCs w:val="18"/>
              </w:rPr>
              <w:t xml:space="preserve">SIL-4 certified, prototype clearance done, trials underway; 'hope' for FY27</w:t>
            </w:r>
          </w:p>
        </w:tc>
        <w:tc>
          <w:tcPr>
            <w:tcW w:type="dxa" w:w="900"/>
          </w:tcPr>
          <w:p>
            <w:r>
              <w:rPr>
                <w:b w:val="false"/>
                <w:bCs w:val="false"/>
                <w:sz w:val="18"/>
                <w:szCs w:val="18"/>
              </w:rPr>
              <w:t xml:space="preserve">FY27</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Normalise operating cash flow (FY26 CFO -Rs 55 Cr)</w:t>
            </w:r>
          </w:p>
        </w:tc>
        <w:tc>
          <w:tcPr>
            <w:tcW w:type="dxa" w:w="2400"/>
          </w:tcPr>
          <w:p>
            <w:r>
              <w:rPr>
                <w:b w:val="false"/>
                <w:bCs w:val="false"/>
                <w:sz w:val="18"/>
                <w:szCs w:val="18"/>
              </w:rPr>
              <w:t xml:space="preserve">no timeline given; pattern 'may persist'</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BSE SME -&gt; main-board migration + direct NSE listing</w:t>
            </w:r>
          </w:p>
        </w:tc>
        <w:tc>
          <w:tcPr>
            <w:tcW w:type="dxa" w:w="2400"/>
          </w:tcPr>
          <w:p>
            <w:r>
              <w:rPr>
                <w:b w:val="false"/>
                <w:bCs w:val="false"/>
                <w:sz w:val="18"/>
                <w:szCs w:val="18"/>
              </w:rPr>
              <w:t xml:space="preserve">postal ballot 21 Aug - 19 Sep 2026</w:t>
            </w:r>
          </w:p>
        </w:tc>
        <w:tc>
          <w:tcPr>
            <w:tcW w:type="dxa" w:w="900"/>
          </w:tcPr>
          <w:p>
            <w:r>
              <w:rPr>
                <w:b w:val="false"/>
                <w:bCs w:val="false"/>
                <w:sz w:val="18"/>
                <w:szCs w:val="18"/>
              </w:rPr>
              <w:t xml:space="preserve">6M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FY27 EBITDA margin 20-25% (down from 28.7%)</w:t>
            </w:r>
          </w:p>
        </w:tc>
        <w:tc>
          <w:tcPr>
            <w:tcW w:type="dxa" w:w="2400"/>
          </w:tcPr>
          <w:p>
            <w:r>
              <w:rPr>
                <w:b w:val="false"/>
                <w:bCs w:val="false"/>
                <w:sz w:val="18"/>
                <w:szCs w:val="18"/>
              </w:rPr>
              <w:t xml:space="preserve">order-mix normalisation</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'Railway intelligence platform' build-out + Fusion Electronics turnaround</w:t>
            </w:r>
          </w:p>
        </w:tc>
        <w:tc>
          <w:tcPr>
            <w:tcW w:type="dxa" w:w="2400"/>
          </w:tcPr>
          <w:p>
            <w:r>
              <w:rPr>
                <w:b w:val="false"/>
                <w:bCs w:val="false"/>
                <w:sz w:val="18"/>
                <w:szCs w:val="18"/>
              </w:rPr>
              <w:t xml:space="preserve">loco intelligence, AI diagnostics, green mobility; Fusion cited Rs 200 Cr potential</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Kavach mandate + order book (Rs 697 Cr)</w:t>
      </w:r>
      <w:r>
        <w:rPr>
          <w:color w:val="666666"/>
          <w:sz w:val="20"/>
          <w:szCs w:val="20"/>
        </w:rPr>
        <w:t xml:space="preserve"> → </w:t>
      </w:r>
      <w:r>
        <w:rPr>
          <w:b/>
          <w:bCs/>
          <w:color w:val="A32020"/>
          <w:sz w:val="20"/>
          <w:szCs w:val="20"/>
        </w:rPr>
        <w:t xml:space="preserve">final Kavach 4.0 RDSO/ISA certification</w:t>
      </w:r>
      <w:r>
        <w:rPr>
          <w:color w:val="666666"/>
          <w:sz w:val="20"/>
          <w:szCs w:val="20"/>
        </w:rPr>
        <w:t xml:space="preserve"> → </w:t>
      </w:r>
      <w:r>
        <w:rPr>
          <w:b w:val="false"/>
          <w:bCs w:val="false"/>
          <w:sz w:val="20"/>
          <w:szCs w:val="20"/>
        </w:rPr>
        <w:t xml:space="preserve">order execution (12-18 mo)</w:t>
      </w:r>
      <w:r>
        <w:rPr>
          <w:color w:val="666666"/>
          <w:sz w:val="20"/>
          <w:szCs w:val="20"/>
        </w:rPr>
        <w:t xml:space="preserve"> → </w:t>
      </w:r>
      <w:r>
        <w:rPr>
          <w:b w:val="false"/>
          <w:bCs w:val="false"/>
          <w:sz w:val="20"/>
          <w:szCs w:val="20"/>
        </w:rPr>
        <w:t xml:space="preserve">revenue growth 40-50%</w:t>
      </w:r>
      <w:r>
        <w:rPr>
          <w:color w:val="666666"/>
          <w:sz w:val="20"/>
          <w:szCs w:val="20"/>
        </w:rPr>
        <w:t xml:space="preserve"> → </w:t>
      </w:r>
      <w:r>
        <w:rPr>
          <w:b w:val="false"/>
          <w:bCs w:val="false"/>
          <w:sz w:val="20"/>
          <w:szCs w:val="20"/>
        </w:rPr>
        <w:t xml:space="preserve">EBITDA margin (guided down to 20-25%)</w:t>
      </w:r>
      <w:r>
        <w:rPr>
          <w:color w:val="666666"/>
          <w:sz w:val="20"/>
          <w:szCs w:val="20"/>
        </w:rPr>
        <w:t xml:space="preserve"> → </w:t>
      </w:r>
      <w:r>
        <w:rPr>
          <w:b w:val="false"/>
          <w:bCs w:val="false"/>
          <w:sz w:val="20"/>
          <w:szCs w:val="20"/>
        </w:rPr>
        <w:t xml:space="preserve">PAT</w:t>
      </w:r>
      <w:r>
        <w:rPr>
          <w:color w:val="666666"/>
          <w:sz w:val="20"/>
          <w:szCs w:val="20"/>
        </w:rPr>
        <w:t xml:space="preserve"> → </w:t>
      </w:r>
      <w:r>
        <w:rPr>
          <w:b w:val="false"/>
          <w:bCs w:val="false"/>
          <w:sz w:val="20"/>
          <w:szCs w:val="20"/>
        </w:rPr>
        <w:t xml:space="preserve">operating cash flow (currently negative Rs 55 Cr)</w:t>
      </w:r>
    </w:p>
    <w:p>
      <w:pPr>
        <w:spacing w:after="120"/>
      </w:pPr>
      <w:r>
        <w:rPr>
          <w:color w:val="666666"/>
          <w:sz w:val="18"/>
          <w:szCs w:val="18"/>
        </w:rPr>
        <w:t xml:space="preserve">Bottleneck link: final Kavach 4.0 RDSO/ISA certification.</w:t>
      </w:r>
    </w:p>
    <w:p>
      <w:pPr>
        <w:spacing w:after="120"/>
      </w:pPr>
      <w:r>
        <w:rPr>
          <w:color w:val="666666"/>
          <w:sz w:val="18"/>
          <w:szCs w:val="18"/>
        </w:rPr>
        <w:t xml:space="preserve">Operating leverage: shown in FY26 (EBITDA +103% on revenue +69%) but management guides margin DOWN to 20-25% in FY27 on mix - so forward operating leverage is not assumed</w:t>
      </w:r>
    </w:p>
    <w:p>
      <w:pPr>
        <w:spacing w:after="120"/>
      </w:pPr>
      <w:r>
        <w:rPr>
          <w:color w:val="666666"/>
          <w:sz w:val="18"/>
          <w:szCs w:val="18"/>
        </w:rPr>
        <w:t xml:space="preserve">Evidenced: Kavach mandate + order book (Rs 697 Cr); revenue growth 40-50%. Still assumed: final Kavach 4.0 RDSO/ISA certification; order execution (12-18 mo); EBITDA margin (guided down to 20-25%); operating cash flow (currently negative Rs 55 Cr).</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2026-08-31</w:t>
            </w:r>
          </w:p>
        </w:tc>
      </w:tr>
      <w:tr>
        <w:tc>
          <w:tcPr>
            <w:tcW w:type="dxa" w:w="3200"/>
            <w:shd w:fill="F2F2F2" w:val="clear"/>
          </w:tcPr>
          <w:p>
            <w:r>
              <w:rPr>
                <w:b/>
                <w:bCs/>
              </w:rPr>
              <w:t xml:space="preserve">Price / multiple</w:t>
            </w:r>
          </w:p>
        </w:tc>
        <w:tc>
          <w:tcPr>
            <w:tcW w:type="dxa" w:w="5800"/>
          </w:tcPr>
          <w:p>
            <w:r>
              <w:t xml:space="preserve">55.8x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~56x trailing P/E, holding value against even a generous ~30x exit for a government-dependent capital-goods name needs ~40%+ EPS CAGR sustained for 4-5 years AND clean cash conversion; FY27 guidance (40-50% revenue but margin cut to 20-25%) implies EPS growth well below revenue growth, so the multiple prices near-flawless multi-year execution plus certification</w:t>
            </w:r>
          </w:p>
        </w:tc>
      </w:tr>
      <w:tr>
        <w:tc>
          <w:tcPr>
            <w:tcW w:type="dxa" w:w="3200"/>
            <w:shd w:fill="F2F2F2" w:val="clear"/>
          </w:tcPr>
          <w:p>
            <w:r>
              <w:rPr>
                <w:b/>
                <w:bCs/>
              </w:rPr>
              <w:t xml:space="preserve">Our FY27</w:t>
            </w:r>
          </w:p>
        </w:tc>
        <w:tc>
          <w:tcPr>
            <w:tcW w:type="dxa" w:w="5800"/>
          </w:tcPr>
          <w:p>
            <w:r>
              <w:t xml:space="preserve">Revenue Rs 295-315 Cr (+40-50%), EBITDA margin ~22-25%, PAT Rs 50-58 Cr (+20-35%, below revenue growth on margin normalisation and higher interest); operating cash flow the key watch item</w:t>
            </w:r>
          </w:p>
        </w:tc>
      </w:tr>
      <w:tr>
        <w:tc>
          <w:tcPr>
            <w:tcW w:type="dxa" w:w="3200"/>
            <w:shd w:fill="F2F2F2" w:val="clear"/>
          </w:tcPr>
          <w:p>
            <w:r>
              <w:rPr>
                <w:b/>
                <w:bCs/>
              </w:rPr>
              <w:t xml:space="preserve">Our FY28</w:t>
            </w:r>
          </w:p>
        </w:tc>
        <w:tc>
          <w:tcPr>
            <w:tcW w:type="dxa" w:w="5800"/>
          </w:tcPr>
          <w:p>
            <w:r>
              <w:t xml:space="preserve">Revenue Rs 400-450 Cr if Kavach 4.0 is certified and orders execute on schedule; PAT Rs 70-85 Cr - highly contingent on certification and cash collection</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-20% (our FY28 PAT vs implied)</w:t>
            </w:r>
          </w:p>
        </w:tc>
      </w:tr>
      <w:tr>
        <w:tc>
          <w:tcPr>
            <w:tcW w:type="dxa" w:w="3200"/>
            <w:shd w:fill="F2F2F2" w:val="clear"/>
          </w:tcPr>
          <w:p>
            <w:r>
              <w:rPr>
                <w:b/>
                <w:bCs/>
              </w:rPr>
              <w:t xml:space="preserve">Gap basis</w:t>
            </w:r>
          </w:p>
        </w:tc>
        <w:tc>
          <w:tcPr>
            <w:tcW w:type="dxa" w:w="5800"/>
          </w:tcPr>
          <w:p>
            <w:r>
              <w:t xml:space="preserve">at ~56x P/E the price needs ~40%+ EPS CAGR and clean cash conversion; FY27 guidance points to EPS growth below revenue growth (margin cut to 20-25%), FY26 operating cash flow was negative Rs 55 Cr, and final Kavach 4.0 certification is unresolved - the fundamentals do not yet support the multiple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Final RDSO/ISA certification of Kavach 4.0 (or a credible dated timeline), plus a quarter showing operating cash flow turning positive</w:t>
      </w:r>
      <w:r>
        <w:rPr>
          <w:color w:val="666666"/>
          <w:sz w:val="18"/>
          <w:szCs w:val="18"/>
        </w:rPr>
        <w:t xml:space="preserve"> (window ~12M from 2026-08-31; undated; evidence low;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Indian Railways safety &amp; modernisation capex (Kavach mandate, ~Rs 1.3 trillion planned safety spend)</w:t>
            </w:r>
          </w:p>
        </w:tc>
      </w:tr>
      <w:tr>
        <w:tc>
          <w:tcPr>
            <w:tcW w:type="dxa" w:w="3200"/>
            <w:shd w:fill="F2F2F2" w:val="clear"/>
          </w:tcPr>
          <w:p>
            <w:r>
              <w:rPr>
                <w:b/>
                <w:bCs/>
              </w:rPr>
              <w:t xml:space="preserve">This company's position</w:t>
            </w:r>
          </w:p>
        </w:tc>
        <w:tc>
          <w:tcPr>
            <w:tcW w:type="dxa" w:w="5800"/>
          </w:tcPr>
          <w:p>
            <w:r>
              <w:t xml:space="preserve">RDSO-approved OEM of railway signalling (DPWCS), loco wireless / propulsion electronics and Kavach 4.0 onboard equipment (via associate Progota); pushing toward a 'railway intelligence platform'</w:t>
            </w:r>
          </w:p>
        </w:tc>
      </w:tr>
      <w:tr>
        <w:tc>
          <w:tcPr>
            <w:tcW w:type="dxa" w:w="3200"/>
            <w:shd w:fill="F2F2F2" w:val="clear"/>
          </w:tcPr>
          <w:p>
            <w:r>
              <w:rPr>
                <w:b/>
                <w:bCs/>
              </w:rPr>
              <w:t xml:space="preserve">Bottleneck node (pricing power)</w:t>
            </w:r>
          </w:p>
        </w:tc>
        <w:tc>
          <w:tcPr>
            <w:tcW w:type="dxa" w:w="5800"/>
          </w:tcPr>
          <w:p>
            <w:r>
              <w:t xml:space="preserve">RDSO / ISA certification and the approved-vendor list - the regulatory gate is where supply is constrained and where certified incumbents get pricing power</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Kernex Microsystems, HBL Engineering (HBL Power), Medha Servo Drives (unlisted), Siemens Mobility</w:t>
            </w:r>
          </w:p>
        </w:tc>
      </w:tr>
    </w:tbl>
    <w:p>
      <w:pPr>
        <w:spacing w:after="120"/>
      </w:pPr>
      <w:r>
        <w:rPr>
          <w:color w:val="666666"/>
          <w:sz w:val="18"/>
          <w:szCs w:val="18"/>
        </w:rPr>
        <w:t xml:space="preserve">Kavach is a large government-mandated opportunity, but the vendor field is crowding (Kernex, HBL, Medha, Siemens and newer entrants), so the binding constraint - and the only real moat - is being on the RDSO-certified approved-vendor list. Concord/Progota has prototype clearance and field trials but not final Kavach 4.0 certification; a comparable developmental vendor (GG Tronics) previously lost orders over exactly this gap.</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operating leverage on the fixed cost base as revenue scaled (FY26 EBITDA +103% on revenue +69%); favourable FY26 order mix; management guides margin DOWN to 20-25% in FY27 (mix normalisation).</w:t>
      </w:r>
    </w:p>
    <w:p>
      <w:pPr>
        <w:spacing w:after="120"/>
      </w:pPr>
      <w:r>
        <w:rPr>
          <w:color w:val="666666"/>
          <w:sz w:val="18"/>
          <w:szCs w:val="18"/>
        </w:rPr>
        <w:t xml:space="preserve">FY26's 28.7% EBITDA margin is above management's own guided through-cycle range of 20-25%; the reported 'E' is also not cash - FY26 operating cash flow was negative Rs 55 Cr on a receivables/inventory build, so normalised, cash-adjusted earnings are materially below the reported PAT that the 56x multiple capitalises.</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Annual revenue growth rate: FY24 +33%, FY25 +91%, FY26 +69%, FY27 guided 40-50% - high but a decelerating growth RATE; quarterly prints are lumpy and government-tender-driven, and FY27 EPS growth is guided well below revenue growth on margin normalisation.</w:t>
      </w:r>
    </w:p>
    <w:p>
      <w:pPr>
        <w:spacing w:after="120"/>
      </w:pPr>
      <w:r>
        <w:rPr>
          <w:color w:val="666666"/>
          <w:sz w:val="18"/>
          <w:szCs w:val="18"/>
        </w:rPr>
        <w:t xml:space="preserve">Reverse P/E: At ~56x trailing, the multiple needs ~40%+ EPS CAGR held for 4-5 years plus clean cash conversion; the observed trend is a decelerating growth rate with FY27 EPS growth guided below revenue growth - the multiple and the trajectory are diverging.</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Reinvests aggressively into growth and R&amp;D (110+ R&amp;D engineers); acquired 80% of Fusion Electronics (still in turnaround); funded the FY26 working-capital build with Rs 39-54 Cr of new short-term debt (from ~0) plus a Rs 50 Cr preferential issue; zero dividend. Headline ROCE 30.6% is real on the P&amp;L but flattered by growth that has not converted to cash.</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w:t>
            </w:r>
          </w:p>
        </w:tc>
      </w:tr>
      <w:tr>
        <w:tc>
          <w:tcPr>
            <w:tcW w:type="dxa" w:w="3200"/>
            <w:shd w:fill="F2F2F2" w:val="clear"/>
          </w:tcPr>
          <w:p>
            <w:r>
              <w:rPr>
                <w:b/>
                <w:bCs/>
              </w:rPr>
              <w:t xml:space="preserve">Capability ladder / VAP</w:t>
            </w:r>
          </w:p>
        </w:tc>
        <w:tc>
          <w:tcPr>
            <w:tcW w:type="dxa" w:w="5800"/>
          </w:tcPr>
          <w:p>
            <w:r>
              <w:t xml:space="preserve">Explicit move up the value curve - railway components -&gt; signalling (DPWCS) -&gt; IGBT propulsion and loco wireless control -&gt; Kavach 4.0 -&gt; an aspirational 'full-stack railway intelligence platform' (AI diagnostics, green mobility); 110+ R&amp;D engineers, RDSO/CLW/ICF approved vendor.</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30.6% (stable)</w:t>
            </w:r>
          </w:p>
        </w:tc>
      </w:tr>
      <w:tr>
        <w:tc>
          <w:tcPr>
            <w:tcW w:type="dxa" w:w="3200"/>
            <w:shd w:fill="F2F2F2" w:val="clear"/>
          </w:tcPr>
          <w:p>
            <w:r>
              <w:rPr>
                <w:b/>
                <w:bCs/>
              </w:rPr>
              <w:t xml:space="preserve">Leverage</w:t>
            </w:r>
          </w:p>
        </w:tc>
        <w:tc>
          <w:tcPr>
            <w:tcW w:type="dxa" w:w="5800"/>
          </w:tcPr>
          <w:p>
            <w:r>
              <w:t xml:space="preserve">Net debt/EBITDA 0.9x</w:t>
            </w:r>
          </w:p>
        </w:tc>
      </w:tr>
      <w:tr>
        <w:tc>
          <w:tcPr>
            <w:tcW w:type="dxa" w:w="3200"/>
            <w:shd w:fill="F2F2F2" w:val="clear"/>
          </w:tcPr>
          <w:p>
            <w:r>
              <w:rPr>
                <w:b/>
                <w:bCs/>
              </w:rPr>
              <w:t xml:space="preserve">FCF conversion</w:t>
            </w:r>
          </w:p>
        </w:tc>
        <w:tc>
          <w:tcPr>
            <w:tcW w:type="dxa" w:w="5800"/>
          </w:tcPr>
          <w:p>
            <w:r>
              <w:t xml:space="preserve">-140%</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5 of the last 5 years (consistency_score 100)</w:t>
      </w:r>
    </w:p>
    <w:p>
      <w:pPr>
        <w:spacing w:after="120"/>
      </w:pPr>
      <w:r>
        <w:rPr>
          <w:color w:val="666666"/>
          <w:sz w:val="18"/>
          <w:szCs w:val="18"/>
        </w:rPr>
        <w:t xml:space="preserve">Per screener.in (FY22-FY26, consolidated): revenue grew &gt;30% every year (FY26 +69%) with ROCE 25-48% throughout. But the mechanical pass masks the FY26 cash-flow problem -- FY26 operating cash flow was negative ~Rs 55 Cr against Rs 42 Cr PAT (trade receivables tripled), so the reported ROCE is not cash-backed.</w:t>
      </w:r>
    </w:p>
    <w:p>
      <w:pPr>
        <w:pStyle w:val="Heading1"/>
        <w:spacing w:after="120" w:before="280"/>
      </w:pPr>
      <w:r>
        <w:t xml:space="preserve">Technical Read (Weekly / Monthly MACD + Bollinger Bands, or RSI/CCI/Williams %R proxy)</w:t>
      </w:r>
    </w:p>
    <w:p>
      <w:pPr>
        <w:spacing w:after="120"/>
      </w:pPr>
      <w:r>
        <w:t xml:space="preserve">Not checked -- forum-flagged 'sell the news' pullback after the SME-to-main-board migration approval (per sameernics, Aug 2026) is itself a form of price signal worth future tracking rather than a chart pull this pass.</w:t>
      </w:r>
    </w:p>
    <w:p>
      <w:pPr>
        <w:pStyle w:val="Heading1"/>
        <w:spacing w:after="120" w:before="280"/>
      </w:pPr>
      <w:r>
        <w:t xml:space="preserve">ValuePickr Community Signal</w:t>
      </w:r>
    </w:p>
    <w:p>
      <w:pPr>
        <w:spacing w:after="120"/>
      </w:pPr>
      <w:r>
        <w:t xml:space="preserve">Read most recent 50 of 155 posts (single batch). This is a densely-covered, technically substantive thread with multiple engaged trusted users discussing specific order wins, Kavach v4.0 certification timelines, and TAM sizing. Recent news: a Rs 279.9 Cr Kavach 4.0 order landed for subsidiary Progota (June 2026), and the stock has been in a 'sell the approval' downtrend since the main-board migration was announced (Aug 2026) -- potentially an entry-point signal.</w:t>
      </w:r>
    </w:p>
    <w:p>
      <w:pPr>
        <w:spacing w:after="120"/>
      </w:pPr>
      <w:r>
        <w:rPr>
          <w:b/>
          <w:bCs/>
          <w:sz w:val="20"/>
          <w:szCs w:val="20"/>
        </w:rPr>
        <w:t xml:space="preserve">High-conviction call from a top contributor: </w:t>
      </w:r>
      <w:r>
        <w:rPr>
          <w:sz w:val="20"/>
          <w:szCs w:val="20"/>
        </w:rPr>
        <w:t xml:space="preserve">Five different trusted (elevated-tier) users engaged substantively: r8b8 gave a clear-eyed framework on PE-derating risk vs. PAT-growth-driven returns at stretched valuations; sameernics tracked order flow closely (multiple orders logged, plus the recent board-migration pullback); fabregas raised the most important risk -- Concord's Kavach v4.0 final RDSO approval is not yet obtained (only field-trial level), citing a precedent (GG Tronics) where a developmental vendor's orders were cancelled when final certification did not come through in time.</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2026-08-20 — undefined</w:t>
      </w:r>
      <w:r>
        <w:rPr>
          <w:i/>
          <w:iCs/>
          <w:color w:val="666666"/>
          <w:sz w:val="18"/>
          <w:szCs w:val="18"/>
        </w:rPr>
        <w:t xml:space="preserve"/>
      </w:r>
      <w:r>
        <w:rPr>
          <w:sz w:val="20"/>
          <w:szCs w:val="20"/>
        </w:rPr>
        <w:br/>
        <w:t xml:space="preserve">: Notes the stock has been in a 'sell the approval' downtrend since the SME-to-main-board migration was approved -- a potential entry-point observation.</w:t>
      </w:r>
    </w:p>
    <w:p>
      <w:pPr>
        <w:spacing w:after="100"/>
      </w:pPr>
      <w:r>
        <w:rPr>
          <w:b/>
          <w:bCs/>
          <w:sz w:val="20"/>
          <w:szCs w:val="20"/>
        </w:rPr>
        <w:t xml:space="preserve">2026-01-07 — undefined</w:t>
      </w:r>
      <w:r>
        <w:rPr>
          <w:i/>
          <w:iCs/>
          <w:color w:val="666666"/>
          <w:sz w:val="18"/>
          <w:szCs w:val="18"/>
        </w:rPr>
        <w:t xml:space="preserve"/>
      </w:r>
      <w:r>
        <w:rPr>
          <w:sz w:val="20"/>
          <w:szCs w:val="20"/>
        </w:rPr>
        <w:br/>
        <w:t xml:space="preserve">: At ~87x TTM PE there is little room for further PE re-rating; further returns depend on sustained ~50% bottom-line growth continuing -- a balanced, not purely bullish, framing.</w:t>
      </w:r>
    </w:p>
    <w:p>
      <w:pPr>
        <w:spacing w:after="100"/>
      </w:pPr>
      <w:r>
        <w:rPr>
          <w:b/>
          <w:bCs/>
          <w:sz w:val="20"/>
          <w:szCs w:val="20"/>
        </w:rPr>
        <w:t xml:space="preserve">2026-02-05 — undefined</w:t>
      </w:r>
      <w:r>
        <w:rPr>
          <w:i/>
          <w:iCs/>
          <w:color w:val="666666"/>
          <w:sz w:val="18"/>
          <w:szCs w:val="18"/>
        </w:rPr>
        <w:t xml:space="preserve"/>
      </w:r>
      <w:r>
        <w:rPr>
          <w:sz w:val="20"/>
          <w:szCs w:val="20"/>
        </w:rPr>
        <w:br/>
        <w:t xml:space="preserve">: Flags that Concord/Progota does not yet have final KAVACH v4.0 RDSO approval (only field-trial level), citing GG Tronics precedent where developmental-vendor orders were cancelled over exactly this gap -- a genuine, specific downside risk, not a bullish call.</w:t>
      </w:r>
    </w:p>
    <w:p>
      <w:pPr>
        <w:pStyle w:val="Heading1"/>
        <w:spacing w:after="120" w:before="280"/>
      </w:pPr>
      <w:r>
        <w:t xml:space="preserve">BSE Corporate Actions / Other Red Flags</w:t>
      </w:r>
    </w:p>
    <w:p>
      <w:pPr>
        <w:spacing w:after="120"/>
      </w:pPr>
      <w:r>
        <w:t xml:space="preserve">Board approved SME-to-main-board (BSE/NSE) migration, announced Aug 2026.</w:t>
      </w:r>
    </w:p>
    <w:p>
      <w:pPr>
        <w:pStyle w:val="Heading1"/>
        <w:spacing w:after="120" w:before="280"/>
      </w:pPr>
      <w:r>
        <w:t xml:space="preserve">Bull Case</w:t>
      </w:r>
    </w:p>
    <w:p>
      <w:pPr>
        <w:pStyle w:val="ListParagraph"/>
        <w:numPr>
          <w:ilvl w:val="0"/>
          <w:numId w:val="1"/>
        </w:numPr>
        <w:spacing w:after="60"/>
      </w:pPr>
      <w:r>
        <w:t xml:space="preserve">Structural, government-mandated demand: national Kavach rollout (~Rs 1.3 trillion planned railway safety spend) plus a Rs 697 Cr order book at 3.3x FY26 revenue (+228% YoY), with frequent real wins (Progota Rs 279.9 Cr Kavach 4.0 in June 2026, Rs 139 Cr loco wireless control)</w:t>
      </w:r>
    </w:p>
    <w:p>
      <w:pPr>
        <w:pStyle w:val="ListParagraph"/>
        <w:numPr>
          <w:ilvl w:val="0"/>
          <w:numId w:val="1"/>
        </w:numPr>
        <w:spacing w:after="60"/>
      </w:pPr>
      <w:r>
        <w:t xml:space="preserve">FY26 P&amp;L execution strong: revenue +69%, EBITDA +103% (margin +483 bps to 28.7%), PAT +87%; ROCE 30.6% / ROE 25.8%</w:t>
      </w:r>
    </w:p>
    <w:p>
      <w:pPr>
        <w:pStyle w:val="ListParagraph"/>
        <w:numPr>
          <w:ilvl w:val="0"/>
          <w:numId w:val="1"/>
        </w:numPr>
        <w:spacing w:after="60"/>
      </w:pPr>
      <w:r>
        <w:t xml:space="preserve">Smart-money validation: Jan 2026 preferential issue (Rs 50 Cr at Rs 2,100) taken up by SageOne, Ashish Kacholia and Sanshi Fund</w:t>
      </w:r>
    </w:p>
    <w:p>
      <w:pPr>
        <w:pStyle w:val="ListParagraph"/>
        <w:numPr>
          <w:ilvl w:val="0"/>
          <w:numId w:val="1"/>
        </w:numPr>
        <w:spacing w:after="60"/>
      </w:pPr>
      <w:r>
        <w:t xml:space="preserve">Optionality: BSE-SME -&gt; main-board migration + direct NSE listing (improves liquidity and index eligibility), the 'railway intelligence platform' build-out, and Fusion Electronics (80% subsidiary, flexible PCB / premium EMS, cited Rs 200 Cr long-term potential)</w:t>
      </w:r>
    </w:p>
    <w:p>
      <w:pPr>
        <w:pStyle w:val="ListParagraph"/>
        <w:numPr>
          <w:ilvl w:val="0"/>
          <w:numId w:val="1"/>
        </w:numPr>
        <w:spacing w:after="60"/>
      </w:pPr>
      <w:r>
        <w:t xml:space="preserve">Deep, specific engagement from five elevated-tier forum users - genuine coverage depth</w:t>
      </w:r>
    </w:p>
    <w:p>
      <w:pPr>
        <w:pStyle w:val="Heading1"/>
        <w:spacing w:after="120" w:before="280"/>
      </w:pPr>
      <w:r>
        <w:t xml:space="preserve">Bear Case / Key Risks</w:t>
      </w:r>
    </w:p>
    <w:p>
      <w:pPr>
        <w:pStyle w:val="ListParagraph"/>
        <w:numPr>
          <w:ilvl w:val="0"/>
          <w:numId w:val="1"/>
        </w:numPr>
        <w:spacing w:after="60"/>
      </w:pPr>
      <w:r>
        <w:t xml:space="preserve">FY26 operating cash flow was NEGATIVE Rs 55 Cr (FCF -Rs 63 Cr) against Rs 42 Cr reported PAT - receivables tripled to Rs 121 Cr, inventory rose to Rs 89 Cr, funded by Rs 39-54 Cr of new short-term debt (from ~0); management gave no normalisation timeline and said the pattern 'may persist'</w:t>
      </w:r>
    </w:p>
    <w:p>
      <w:pPr>
        <w:pStyle w:val="ListParagraph"/>
        <w:numPr>
          <w:ilvl w:val="0"/>
          <w:numId w:val="1"/>
        </w:numPr>
        <w:spacing w:after="60"/>
      </w:pPr>
      <w:r>
        <w:t xml:space="preserve">Kavach 4.0 final RDSO / ISA certification is still not in hand (SIL-4 + prototype clearance + field trials only); a trusted user cited the GG Tronics precedent where exactly this gap led to cancelled developmental-vendor orders; the FY26 concall gave only 'hope' for FY27, no date</w:t>
      </w:r>
    </w:p>
    <w:p>
      <w:pPr>
        <w:pStyle w:val="ListParagraph"/>
        <w:numPr>
          <w:ilvl w:val="0"/>
          <w:numId w:val="1"/>
        </w:numPr>
        <w:spacing w:after="60"/>
      </w:pPr>
      <w:r>
        <w:t xml:space="preserve">Valuation is extreme (55.8x P/E, 11.3x P/B) with zero cushion; FY27 guidance itself implies EBITDA margin normalising DOWN to 20-25% from 28.7%, so guided EPS growth sits well below the guided 40-50% revenue growth</w:t>
      </w:r>
    </w:p>
    <w:p>
      <w:pPr>
        <w:pStyle w:val="ListParagraph"/>
        <w:numPr>
          <w:ilvl w:val="0"/>
          <w:numId w:val="1"/>
        </w:numPr>
        <w:spacing w:after="60"/>
      </w:pPr>
      <w:r>
        <w:t xml:space="preserve">Promoter holding fell from 73.5% (Mar-23) to 65.6% (Mar-26), including -1.23% in the latest quarter; the flagship Kavach order is routed through associate Progota (RPT-adjacent structure, terms not verified this pass)</w:t>
      </w:r>
    </w:p>
    <w:p>
      <w:pPr>
        <w:pStyle w:val="ListParagraph"/>
        <w:numPr>
          <w:ilvl w:val="0"/>
          <w:numId w:val="1"/>
        </w:numPr>
        <w:spacing w:after="60"/>
      </w:pPr>
      <w:r>
        <w:t xml:space="preserve">Fusion Electronics contribution undisclosed and 'in turnaround'; the platform narrative is largely aspirational</w:t>
      </w:r>
    </w:p>
    <w:p>
      <w:pPr>
        <w:pStyle w:val="Heading1"/>
        <w:spacing w:after="120" w:before="280"/>
      </w:pPr>
      <w:r>
        <w:t xml:space="preserve">Market-Cap Tier (informational — not a gate in this project)</w:t>
      </w:r>
    </w:p>
    <w:p>
      <w:pPr>
        <w:spacing w:after="120"/>
      </w:pPr>
      <w:r>
        <w:rPr>
          <w:b/>
          <w:bCs/>
        </w:rPr>
        <w:t xml:space="preserve">Small-cap (~Rs 2,367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no  (score 2.5 / 4)</w:t>
      </w:r>
    </w:p>
    <w:p>
      <w:pPr>
        <w:spacing w:after="120"/>
      </w:pPr>
      <w:r>
        <w:rPr>
          <w:i/>
          <w:iCs/>
          <w:color w:val="666666"/>
          <w:sz w:val="20"/>
          <w:szCs w:val="20"/>
        </w:rPr>
        <w:t xml:space="preserve">National Kavach safety mandate is a real structural tailwind; Rs697cr order book (3.3x FY26 revenue) on a sub-Rs2,400cr base supports tam; Kavach 4.0 final RDSO/ISA certification still not in hand (GG Tronics precedent risk cited by a trusted user) — moat weak; 55.8x P/E/11.3x P/B with FY27 guidance implying margin normalising down — valuation no. FY26 operating cash flow was negative Rs55cr against Rs42cr PAT — separate red flag.</w:t>
      </w:r>
    </w:p>
    <w:p>
      <w:pPr>
        <w:pStyle w:val="Heading1"/>
        <w:spacing w:after="120" w:before="280"/>
      </w:pPr>
      <w:r>
        <w:t xml:space="preserve">Verdict</w:t>
      </w:r>
    </w:p>
    <w:p>
      <w:pPr>
        <w:spacing w:after="120"/>
      </w:pPr>
      <w:r>
        <w:rPr>
          <w:b/>
          <w:bCs/>
          <w:sz w:val="24"/>
          <w:szCs w:val="24"/>
        </w:rPr>
        <w:t xml:space="preserve">Real, mandated railway-safety order book - but FY26 burned Rs 55 Cr of operating cash, Kavach 4.0 final approval is still pending, and the stock trades at ~56x</w:t>
      </w:r>
    </w:p>
    <w:p>
      <w:pPr>
        <w:pStyle w:val="ListParagraph"/>
        <w:numPr>
          <w:ilvl w:val="0"/>
          <w:numId w:val="1"/>
        </w:numPr>
        <w:spacing w:after="60"/>
      </w:pPr>
      <w:r>
        <w:t xml:space="preserve">The structural thesis is intact: a Rs 697 Cr order book (3.3x FY26 revenue), a national Kavach mandate, and 69% FY26 revenue growth on a sub-Rs 2,400 Cr market cap keep the 10x direction alive</w:t>
      </w:r>
    </w:p>
    <w:p>
      <w:pPr>
        <w:pStyle w:val="ListParagraph"/>
        <w:numPr>
          <w:ilvl w:val="0"/>
          <w:numId w:val="1"/>
        </w:numPr>
        <w:spacing w:after="60"/>
      </w:pPr>
      <w:r>
        <w:t xml:space="preserve">But the deep read turns the sentiment pass's two cautions into hard problems: FY26 operating cash flow was negative Rs 55 Cr (not merely 'rising working-capital days'), with no normalisation timeline, and Kavach 4.0 final RDSO/ISA certification - the single most-informed forum risk flag, with a named precedent (GG Tronics) - remains unresolved with only a 'hope' for FY27</w:t>
      </w:r>
    </w:p>
    <w:p>
      <w:pPr>
        <w:pStyle w:val="ListParagraph"/>
        <w:numPr>
          <w:ilvl w:val="0"/>
          <w:numId w:val="1"/>
        </w:numPr>
        <w:spacing w:after="60"/>
      </w:pPr>
      <w:r>
        <w:t xml:space="preserve">At 55.8x earnings and 11.3x book, with FY27 guidance itself pointing to margin normalisation (20-25% vs 28.7%), there is no cushion for either issue</w:t>
      </w:r>
    </w:p>
    <w:p>
      <w:pPr>
        <w:pStyle w:val="ListParagraph"/>
        <w:numPr>
          <w:ilvl w:val="0"/>
          <w:numId w:val="1"/>
        </w:numPr>
        <w:spacing w:after="60"/>
      </w:pPr>
      <w:r>
        <w:t xml:space="preserve">Conviction lowered to Low-Medium; thesis_fit kept at 10x-in-2-3-years but explicitly unconfirmed, pending (a) an operating-cash-flow turn and (b) final Kavach 4.0 certification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2026-09-09T18:20:29.431Z</dcterms:created>
  <dcterms:modified xsi:type="dcterms:W3CDTF">2026-09-09T18:20:29.432Z</dcterms:modified>
</cp:coreProperties>
</file>

<file path=docProps/custom.xml><?xml version="1.0" encoding="utf-8"?>
<Properties xmlns="http://schemas.openxmlformats.org/officeDocument/2006/custom-properties" xmlns:vt="http://schemas.openxmlformats.org/officeDocument/2006/docPropsVTypes"/>
</file>