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Crompton Greaves Consumer Electricals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one-off non-cash impairment masked a genuine operational turnaround now confirmed across two quarters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Crompton is the market leader in India's fan industry and a top-2 player in LED lighting, with a growing presence in pumps, appliances (via the Butterfly Gandhimathi acquisition), and a newly launched wires business ('Crompton Armour'). The company is professionally managed (no promoter family; former PE owners Advent and Temasek, with Advent having fully exited in 2021).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16,494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result</w:t>
            </w:r>
          </w:p>
        </w:tc>
        <w:tc>
          <w:tcPr>
            <w:tcW w:type="dxa" w:w="5800"/>
          </w:tcPr>
          <w:p>
            <w:r>
              <w:t xml:space="preserve">Net loss of Rs 531 Cr on a Rs 716 Cr non-cash Butterfly impairment; core revenue +10.8%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</w:t>
            </w:r>
          </w:p>
        </w:tc>
        <w:tc>
          <w:tcPr>
            <w:tcW w:type="dxa" w:w="5800"/>
          </w:tcPr>
          <w:p>
            <w:r>
              <w:t xml:space="preserve">Revenue +12% YoY, EBITDA +14%, PAT +15%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3-yr avg ROE/ROCE</w:t>
            </w:r>
          </w:p>
        </w:tc>
        <w:tc>
          <w:tcPr>
            <w:tcW w:type="dxa" w:w="5800"/>
          </w:tcPr>
          <w:p>
            <w:r>
              <w:t xml:space="preserve">~30% each (pre-impairment)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0.06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move</w:t>
            </w:r>
          </w:p>
        </w:tc>
        <w:tc>
          <w:tcPr>
            <w:tcW w:type="dxa" w:w="5800"/>
          </w:tcPr>
          <w:p>
            <w:r>
              <w:t xml:space="preserve">-20.28%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FY26 headline net loss (Rs 230.8 Cr for the full year) was driven entirely by a one-time, non-cash Rs 716 Cr impairment charge on the Butterfly Gandhimathi Appliances subsidiary — excluding that, the underlying operating business grew revenue 10.8% YoY in Q4 FY26 with an 11.9% EBITDA margin. Q1 FY27 (the most recent quarter) confirms the recovery is real and continuing: revenue +12% YoY, EBITDA +14%, EBIT margin improving to 8.9% from 8.8%, with BLDC fans up 44% YoY.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233 · 32.9x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~15% EPS CAGR FY26-28 needed to justify ~33x today against a ~21x steady-compounder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low-double-digit growth (Q1 FY27 +12%), EBITDA margin stabilising ~11%, PAT +12-15%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continued low-teens revenue growth as pumps/appliances/wires scale; PAT mid-teens if margin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Two-quarter revenue+margin recovery roughly matches the ~15% EPS CAGR a 33x multiple needs; no material gap either direction. Impairment was non-cash and is behind the reported base.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18.1%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85%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8 years (consistency_score 25)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 10y table FY19-FY26: both rev growth &gt;=10% AND ROCE &gt;=15% cleared only FY22 (12.3%/16%) and FY23 (27.4%/16%). FY19-21 failed on growth; FY24-26 failed on growth (6.4%/7.5%/3.0%) despite ROCE 18-19%.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stock down ~20% over the trailing 52 weeks, consistent with the market's negative reaction to the headline FY26 loss even though the core business is recovering.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Very long-running thread (since 2018) tracking Crompton's evolution from an Avantha-Group-adjacent perception discount to a professionally-run FMCG-style operator under CEO Shantanu Khosla and later Promeet Ghosh. Historical promoter-pledge concerns (2019-2021, when PE firms Advent/Temasek were still 'promoters' on paper) resolved once Advent fully exited in 2021. ranvir (trusted) posted the May 2026 result explicitly titled 'showing promising signs of a turnaround,' following up with the Q1 FY27 confirmation in Aug 2026.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 user), the same voice tracking this and Surya Roshni, explicitly used the phrase 'showing promising signs of a turnaround' for the May 2026 (Q4 FY26) result — a direct, named characterization of an inflection, distinct from routine result-posting.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ranvir</w:t>
      </w:r>
      <w:r>
        <w:rPr>
          <w:i/>
          <w:iCs/>
          <w:color w:val="666666"/>
          <w:sz w:val="18"/>
          <w:szCs w:val="18"/>
        </w:rPr>
        <w:t xml:space="preserve"> (Ranvir's Portfolio)</w:t>
      </w:r>
      <w:r>
        <w:rPr>
          <w:sz w:val="20"/>
          <w:szCs w:val="20"/>
        </w:rPr>
        <w:br/>
        <w:t xml:space="preserve">: "Have also added 2 beaten down names - CG Consumer Electricals and Surya Roshni. I personally feel that mkt is mispricing these companies" (post #1874) — an explicit mispricing/value call, backed in-thread by his own 'turnaround' characterization of the Q4 FY26 result.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corporate actions found. Historical promoter-pledge concerns (2019-2021) were tied to the PE-firm ownership structure (Advent/Temasek), and Advent has since fully exited (2021) — this is not an ongoing governance concern.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FY26 loss was a one-off non-cash impairment, not an operating problem — core business grew revenue 10.8-12% and margins expanded in both quarters since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leader in fans (largest category) and top-2 in LED lighting, with real diversification underway (pumps, appliances, and a new wires business)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ranvir, a trusted community voice, has explicitly named this a turnaround and called it market-mispriced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Professionally managed with no promoter-pledge or family-governance overhang since 2021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~20% over 52 weeks despite the operating recovery — a genuine value/re-rating setup if the market catches up to the ex-impairment reality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16,494 Cr market cap in a mature, competitive consumer-durables category, a 10x-in-2-3-years move is not mathematically plausible even with a full re-rating — this is a size/category ceiling, not a quality judgment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 durables (fans, LED lighting) face structural margin pressure from price competition, as this thread's own multi-year LED-price-erosion discussion documents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two quarters of confirmed recovery since the Q4 FY26 impairment charge — still an early-stage turnaround by the standard applied elsewhere in this 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Butterfly Gandhimathi's underlying performance (the reason for the impairment) needs continued monitoring even post-write-down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Mid-large cap (~Rs 16,494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a genuine, trusted-flagged turnaround in a quality business, but a mature consumer-durables company at this size/category does not fit this project's 10x-in-2-3-years or 100x-in-10-years extreme-return thesis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Mature, competitive consumer-durables category (fans/LED) faces structural price pressure — tailwind weak; explicit size/category ceiling (~Rs16,494cr) rules out tam; market-leader position in fans + top-2 LED is a real moat; stock down ~20% in 52wks despite operating recovery post one-off impairment — valuation yes.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two-quarter-confirmed turnaround from a one-off impairment — good business, but not a fit for this project's extreme-return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ranvir's explicit 'turnaround' + 'mispriced' characterization, confirmed by two consecutive quarters of recovering revenue and margins, makes this a credible value/re-rating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 the underlying category (fans, LED lighting, appliances) and the company's already-substantial market-leader scale mean this doesn't fit a 10x-in-2-3-years or 100x-in-10-years profile regardless of execution quality — thesis_fit is 'neither' on structural grounds, not a quality knock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on business quality alone would be Medium-High, but since thesis_fit is 'neither' this does not qualify for 30-day revisit under this project's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tracking as a standard value/turnaround position outside this project's specific extreme-return mandate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2026-09-09T14:06:41.249Z</dcterms:created>
  <dcterms:modified xsi:type="dcterms:W3CDTF">2026-09-09T14:06:41.250Z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