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Cummins India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~80% share of India's hyperscale data-centre genset market and an accelerating DC tailwind — but a ~Rs 1.4 lakh cr cap and a live BESS-substitution debate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Cummins India (Cummins Inc's largest Indian entity) makes diesel and natural-gas engines and power-generation systems across three units — Engine (60+ HP on/off-highway), Power Systems (700-4500 HP high-HP engines for DC/marine/rail/defence/mining and gensets) and Distribution (parts, service, aftermarket). It also now sells BESS (battery energy storage).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1,43,000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 / PBT</w:t>
            </w:r>
          </w:p>
        </w:tc>
        <w:tc>
          <w:tcPr>
            <w:tcW w:type="dxa" w:w="5800"/>
          </w:tcPr>
          <w:p>
            <w:r>
              <w:t xml:space="preserve">~Rs 11,950 Cr (+18% YoY) / ~Rs 3,104 Cr (+24%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3-yr ROE</w:t>
            </w:r>
          </w:p>
        </w:tc>
        <w:tc>
          <w:tcPr>
            <w:tcW w:type="dxa" w:w="5800"/>
          </w:tcPr>
          <w:p>
            <w:r>
              <w:t xml:space="preserve">~28.8%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CAGR (5 yr)</w:t>
            </w:r>
          </w:p>
        </w:tc>
        <w:tc>
          <w:tcPr>
            <w:tcW w:type="dxa" w:w="5800"/>
          </w:tcPr>
          <w:p>
            <w:r>
              <w:t xml:space="preserve">~30.8%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sales ~Rs 3,375 Cr, +18%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Excellent quality — ~29% ROE, ~31% 5-yr profit CAGR, debt-free, strong cash generation, and a powergen (PG) segment now growing ~50% YoY with data centres at ~40% of PG revenue. CPCB IV+ emission-norm transition is absorbed and has been mix/margin accretive. The offsetting debate, running for years on the thread, is structural substitution risk: battery energy storage systems (BESS) displacing diesel gensets, plus regulatory pressure against diesel gensets in metros. Cummins has hedged by launching its own BESS.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5170 · 58.6x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~30-35% EPS CAGR FY26-28 needed to justify ~59x today against a ~32x high-quality-franchise exit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+18-20% (Q1 FY27 +18%, powergen +50%, data centres ~40% of PG), OPM ~21-22%, PAT +20-25%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DC capex wave continues; high-teens/low-20s revenue growth, PAT ~20%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-16%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Revenue compounding high-teens with powergen +50% and DC now ~40% of PG, but a 59x P/E needs mid-30s EPS CAGR. BESS substitution, metro diesel-genset curbs and infra-cycle exposure cap how long that rate holds.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Behind-the-meter / on-site power for data centres (high-HP gensets, gas gensets, BESS)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Dominant incumbent (~80% share) at the DC-genset bottleneck node in India; also the natural first mover into DC-scale BESS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High-HP prime-power engine + genset integration capacity, and CPCB IV+ compliant supply — a scarce, hard-to-enter node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Kirloskar Oil Engines, Caterpillar (global), Cummins Inc (parent), Powerica (Cummins OEM partner)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Cummins sits at the exact bottleneck (on-site power as grid connections lag). The medium-term question is whether BESS + gas + grid catch-up erode diesel-genset economics before the DC capex wave peaks.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40%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61%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6 of the last 8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10y table FY19-FY26: both rev growth &gt;=10% AND ROCE &gt;=15% cleared in 6 of 8 years. Only FY20 (-8.9%) and FY21 (-16.0%) failed, on the covid revenue contraction; ROCE was 17-21% even then and has since risen to 40%.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Global-signal check: </w:t>
      </w:r>
      <w:r>
        <w:rPr>
          <w:b w:val="false"/>
          <w:bCs w:val="false"/>
          <w:color w:val="1E7A34"/>
          <w:sz w:val="20"/>
          <w:szCs w:val="20"/>
        </w:rPr>
        <w:t xml:space="preserve">Indian-name alignment with the Behind-the-meter / on-site DC power (gas gensets, fuel cells) tailwind is confirmed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Bellwether / theme</w:t>
            </w:r>
          </w:p>
        </w:tc>
        <w:tc>
          <w:tcPr>
            <w:tcW w:type="dxa" w:w="5800"/>
          </w:tcPr>
          <w:p>
            <w:r>
              <w:t xml:space="preserve">Bloom Energy + Caterpillar + ERock — Behind-the-meter / on-site DC power (gas gensets, fuel cells)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Global tailwind</w:t>
            </w:r>
          </w:p>
        </w:tc>
        <w:tc>
          <w:tcPr>
            <w:tcW w:type="dxa" w:w="5800"/>
          </w:tcPr>
          <w:p>
            <w:r>
              <w:t xml:space="preserve">accelerating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Signal looked for</w:t>
            </w:r>
          </w:p>
        </w:tc>
        <w:tc>
          <w:tcPr>
            <w:tcW w:type="dxa" w:w="5800"/>
          </w:tcPr>
          <w:p>
            <w:r>
              <w:t xml:space="preserve">data-centre gensets a fast-growing, named share of the powergen order book + customers preponing + lead-time (not price) the gating factor = pricing power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Found in the Indian name</w:t>
            </w:r>
          </w:p>
        </w:tc>
        <w:tc>
          <w:tcPr>
            <w:tcW w:type="dxa" w:w="5800"/>
          </w:tcPr>
          <w:p>
            <w:r>
              <w:t xml:space="preserve">Q1 FY27 concall: data centres = 40% of powergen revenue, up from 23% a year earlier; record powergen revenue; total revenue Rs 3,375 cr (+18% YoY); management: inquiry pipeline very strong, customers looking to prepone deliveries, and 'for data centers, lead times and supply reliability are more critical than price'; inquiries opening up for larger QSK78/QSK95 engines.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Checked on</w:t>
            </w:r>
          </w:p>
        </w:tc>
        <w:tc>
          <w:tcPr>
            <w:tcW w:type="dxa" w:w="5800"/>
          </w:tcPr>
          <w:p>
            <w:r>
              <w:t xml:space="preserve">2026-09-01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global signal (DC prime-power demand outrunning supply, buyers pre-buying, price a non-issue) is visible verbatim in Cummins India's own commentary, with DC share of powergen nearly doubling YoY.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charted; the stock has had multiple broker downgrades (e.g. Goldman 'sell') on the BESS thesis over 2024-25 even as margins rose.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deep read — last ~18 of 28 posts, 2022 to Apr 2026 (slow, high-quality thread). Core bull point (basumallick, 2023): Cummins has &gt;80% share of the fast-growing domestic DC genset market and is 'one of the only listed players' — G23 2500-2750 kVA range now made in India, executing full project solutions for MNC DC customers. Core bear point (recurring): BESS phasing out DG sets, regulatory push against diesel gensets, Goldman downgrade. Also noted: a 2023 voluntary retirement/separation program to cut operating cost, and green-hydrogen/electrolyser optionality that may or may not be routed through the listed entity.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users. basumallick (loves 6-7) is the anchor bull on the DC-genset dominance; 1957 (love 6) is the anchor voice on BESS substitution. Balanced, analytical thread.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~80% share of India hyperscale DC gensets — the bottleneck supplier as AI data-centre buildout drives on-site 'behind-the-meter' power to bypass slow grid connections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PG segment +50% YoY, DC ~40% of PG revenue; CPCB IV+ transition done and margin-accretive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~29% ROE, ~31% 5-yr profit CAGR, debt-free, strong parent tech pipeline (gas, hydrogen, BESS)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Global proxy for Bloom Energy + Caterpillar behind-the-meter power demand, which is currently accelerating (CAT power-gen +72%, Bloom rev +165% YoY, DC orders booked to 2030)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1.4 lakh cr market cap — cannot deliver a 10x-in-2-3-yr or 100x-in-10-yr outcome; this is a quality large-cap, not a multibagger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BESS substitution is a genuine long-run threat to the diesel-genset franchise; regulators are pushing diesel gensets out of metros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Broker sentiment has been mixed-to-negative (Goldman 'sell') for over a year despite good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Some end-demand (industrial, construction) is macro/infra-cycle dependent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1,43,000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AI-datacentre-driven behind-the-meter power demand is a genuine, accelerating structural tailwind (Bloom/CAT proxy); explicit size math (~Rs1.4 lakh cr) rules out tam; ~80% share of India hyperscale DC-genset market is a very strong moat; no market_expectation data but Goldman has a 'sell' despite good numbers — valuation marked weak. BESS substitution is a genuine long-run threat to the core franchise, separate from this score.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Bottleneck supplier to an accelerating DC-power boom, but far too large for the 10x/100x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Global-proxy note: Cummins India proxies Bloom Energy + Caterpillar behind-the-meter DC power, a tailwind that is currently accelerating, and Cummins is genuinely exposed to the specific bottleneck (~80% India DC-genset share), not loosely themed.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inflection exception considered: the DC-genset demand shift is a real industry-structure change, but at ~Rs 1.4 lakh cr there is no path to a max-returns outcome, so thesis_fit stays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BESS substitution is a structural (potentially impairing) long-run risk to the diesel franchise, partly hedged by Cummins' own BESS launch — a watch item, not a near-term thesis-breaker. Conviction Medium-High on quality, thesis_fit 'neither'.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2026-09-09T14:09:13.246Z</dcterms:created>
  <dcterms:modified xsi:type="dcterms:W3CDTF">2026-09-09T14:09:13.247Z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