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Deep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Oil &amp; gas services (workover rigs, gas compression, CBM/PEC catalysts) whose 'negative recent returns' were actually a one-off non-cash legacy-receivables write-off -- Q1 FY27 shows a genuine operating inflection (+44% PAT, 100% fleet utilization, Rs3,047cr order book), but real ONGC-relationship and legacy-receivables overhangs remain live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Deep Industries provides oilfield/gas services including workover rigs and gas processing facilities on a charter-hire (turnkey) model, with exposure to India's coal-bed methane (CBM) and national gas-grid expansion.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5,030 Cr (Sep-2026, up from ~Rs 4,416 Cr)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 / ROCE</w:t>
            </w:r>
          </w:p>
        </w:tc>
        <w:tc>
          <w:tcPr>
            <w:tcW w:type="dxa" w:w="5800"/>
          </w:tcPr>
          <w:p>
            <w:r>
              <w:t xml:space="preserve">Recent-period -4.8%/-1.6% distorted by a one-off non-cash Rs208.28cr write-off (Kandla Energy legacy receivables); 3-yr avg ROE 12.4%; Q1FY27 PAT +44.48% YoY signals a genuine operating recovery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+55% YoY to Rs891cr (pre-exceptional PBT +65% to Rs348cr); Q1FY27 +40% YoY to Rs278.9cr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Order book</w:t>
            </w:r>
          </w:p>
        </w:tc>
        <w:tc>
          <w:tcPr>
            <w:tcW w:type="dxa" w:w="5800"/>
          </w:tcPr>
          <w:p>
            <w:r>
              <w:t xml:space="preserve">Rs3,047cr consolidated as of 30-Jun-2026 (~3.4x FY26 revenue); &gt;60% executable over next 2-2.5 years; FY27 revenue guidance ~Rs1,100cr, ~Rs800cr of FY27 execution from backlog; FY28 PAT target ~Rs500cr (management)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Low, D/E ~0.1 (near debt-free)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</w:t>
            </w:r>
          </w:p>
        </w:tc>
        <w:tc>
          <w:tcPr>
            <w:tcW w:type="dxa" w:w="5800"/>
          </w:tcPr>
          <w:p>
            <w:r>
              <w:t xml:space="preserve">Rs90.6cr unsecured loan to sister concern Prabha Energy (same promoter group) at 12% interest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Customer/counterparty risk</w:t>
            </w:r>
          </w:p>
        </w:tc>
        <w:tc>
          <w:tcPr>
            <w:tcW w:type="dxa" w:w="5800"/>
          </w:tcPr>
          <w:p>
            <w:r>
              <w:t xml:space="preserve">ONGC provisional business-suspension notice (drilling-rig contract, alleged nonperformance linked to the Jan-2026 Mori-5 gas-leak incident) -- contested under Force Majeure/arbitration; partial relief granted Mar-2026 excluding gas compression/dehydration/other drilling-rig-hiring services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330.00 - 578.00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~18-19x, P/B 1.4x, EV/EBITDA 7.9x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negative recent-period ROE/ROCE (-4.8%/-1.6%) previously recorded was distorted by a one-off, non-cash Rs208.28cr write-off of legacy trade receivables inherited from the Kandla Energy merger, which hit reported FY26 numbers even as FY26 consolidated revenue grew 55% YoY to Rs891cr and pre-exceptional PBT grew 65% to Rs348cr. Q1 FY27 clarifies the underlying trend is genuinely strong: revenue +40% YoY to Rs278.9cr, EBITDA Rs131.8cr (43.6% margin), PAT +44.48% YoY to Rs89.14cr, with 100% fleet utilization and a Rs3,047cr consolidated order book (&gt;60% executable over the next 2-2.5 years). Set against this is a live ONGC provisional business-suspension dispute (alleged nonperformance tied to the Jan-2026 Mori-5 gas-leak incident, contested by the company as Force Majeure, partial relief granted Mar-2026) and Rs161.11cr of pre-acquisition Dolphin Offshore legacy receivables under arbitration -- both real, unresolved counterparty/recoverability risks with the company's single largest customer relationship. A Rs90.6cr unsecured loan to sister concern Prabha Energy (12% interest) is a related-party item worth ongoing scrutiny.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2026-09-05.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results, concall &amp; investor presentation (press coverage, Jul-Aug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annual results coverage (revenue, pre-exceptional PBT, Kandla Energy write-off)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BSE/NSE announcements Jan-Aug 2026: Mori-5 gas-leak incident, ONGC provisional business-suspension + Mar-2026 amendment, new ONGC/GAIL/Oil India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/ aggregator valuation snapshot (Sep-2026); prior CARE Ratings press release for background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consolidated revenue +55% YoY to Rs891cr; pre-exceptional PBT +65% YoY to Rs348cr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one-off, non-cash Rs208.28cr write-off of legacy trade receivables inherited from the Kandla Energy merger hit reported FY26 PBT -- explains the previously-recorded negative recent-period ROE/ROCE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Separately, Rs161.11cr of pre-acquisition Dolphin Offshore legacy trade receivables remain under arbitration; management expects recovery per arbitration awards in its favour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Rs90.6cr unsecured loan to sister concern Prabha Energy (same promoter group) at 12% interest -- a related-party exposure not previously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Balance sheet remains near debt-free (D/E ~0.1x); promoter holding 63.49%, no pledge found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revenue +40% YoY to Rs278.9cr, EBITDA Rs131.8cr (43.6% margin, +38.73% YoY), PAT +44.48% YoY to Rs89.14cr; fleet utilization 100% as of the concall date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Consolidated order book Rs3,047cr as of 30-Jun-2026, &gt;60% expected to execute over the next 2-2.5 years; FY27 guidance ~Rs1,100cr revenue, ~Rs800cr of FY27 execution from the backlog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PEC incremental-production contribution delayed ~5-6 months by the Jan-2026 Mori-5 gas-leak incident; restart targeted Oct-2026; management bullish on &gt;Rs150cr FY28 revenue from this contract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Jan-2026: gas leak at Well Mori#5 (ONGC Rajahmundry Asset, operated by Deep Industries under its PEC); contained by 10-Jan-2026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ONGC issued a provisional suspension of business dealings over the same drilling-rig contract (alleged nonperformance); company contests under Force Majeure/arbitration; partial relief granted 19-Mar-2026 (gas compression/dehydration/other drilling-rig-hiring services excluded from the suspension)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Apr-2026: Andhra Pradesh Pollution Control Board issued a stop-production order for environmental violations at the Mori#05 well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Multiple new orders through H1 2026: ONGC Rs83.81cr (Assam Asset, 3-year), ONGC Rs49.10cr (Ahmedabad Asset, 5-year), GAIL Rs108cr (compression facility, 880 days), plus earlier Oil India and other ONGC contracts feeding the Rs3,047cr order book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previously-recorded negative recent-period ROE/ROCE was a one-off, non-cash write-off artifact (Kandla Energy legacy receivables), not an operating decline -- Q1FY27 confirms a genuine operating inflection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live, unresolved ONGC provisional-suspension dispute tied to the Mori-5 incident was not previously captured -- a real counterparty-relationship risk with the company's largest customer, even after partial Mar-2026 relief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second legacy-receivables issue (Rs161.11cr Dolphin Offshore, under arbitration) plus the Rs90.6cr related-party loan to Prabha Energy add to the receivables/governance picture the community's 2026-08-09 Dolphin-receivables flag had already raised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Arbitration outcomes for both the ONGC provisional-suspension dispute and the Rs161.11cr Dolphin Offshore legacy receivables -- unresolved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PEC restart lands on the Oct-2026 timeline management has now stated twice (once delayed already)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clean, write-off-adjusted ROCE/ROE recomputation and a primary-filing multi-year RPT/auditor-remarks read were not completed this pass -- quality_metrics.roce_pct/net_debt_to_ebitda/interest_coverage/fcf_conversion_pct and track_record all left null/absent pending that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Trend and history of related-party lending to Prabha Energy (first instance found this pass, or part of a growing pattern) -- not established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Low-Medium -&gt; Medium. Q1FY27 clarifies that the previously-flagged negative recent returns were a one-off non-cash write-off, not real deterioration, and the order book (Rs3,047cr) plus 100% fleet utilization are genuine, evidenced growth drivers -- four_box score improved 1.5 -&gt; 3.0, clearing the 10x-in-2-3-years threshold. But a live ONGC provisional-suspension dispute (the company's largest counterparty), a second legacy-receivables arbitration (Rs161.11cr, Dolphin Offshore), and a newly-identified Rs90.6cr related-party loan to sister concern Prabha Energy are real, unresolved risks that keep conviction at Medium rather than higher.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Rs3,047cr consolidated order book as of 30-Jun-2026, &gt;60% to execute over the next 2-2.5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~Rs800cr of FY27 execution guided from the backlog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Rs1,402cr 15-year ONGC production enhancement contract (PEC), Rajahmundry Asset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incremental-production contribution delayed ~5-6 months by the Jan-2026 Mori-5 gas-leak incident; restart targeted Oct-2026; management guides &gt;Rs150cr FY28 revenue from this contract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ONGC provisional suspension of business dealings (drilling-rig contract, alleged nonperformance linked to the Mori-5 incident), contested by the company under Force Majeure/arbitration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partial relief granted Mar-2026, excluding gas compression/dehydration/other drilling-rig-hiring services from the suspension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Rs161.11cr legacy Dolphin Offshore trade receivables (pre-acquisition) under arbitration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management expects recovery per arbitration awards in its favour; a separate Rs208.28cr non-cash write-off of legacy Kandla Energy receivables already hit FY26 reported PBT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order-book execution (Rs3,047cr backlog)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fleet utilization (100% as of Q1FY27)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PEC ramp (Mori-5 restart, Oct-2026)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(FY27 guided ~Rs1,100cr)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(~43-44%)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PEC restart timing + the ONGC relationship/arbitration overhang.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-- 100% fleet utilization plus a growing higher-value contract mix (PEC) support margin durability as revenue scales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order-book execution; fleet utilization; revenue growth. Still assumed: PEC ramp (Mori-5 restart); EBITDA margin durability; PAT.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~18-19xx P/E · 7.9x (as previously recorded)x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~18-19x trailing P/E against a Rs3,047cr order book (~3.4x FY26 revenue) and +44% PAT growth in the latest quarter, a reverse-P/E read at a 15-18x steady-state exit needs only modest further EPS growth to justify today's price -- well below what management's own FY27 (~Rs1,100cr revenue) and FY28 (~Rs500cr PAT) targets imply.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toward the guided ~Rs1,100cr and continued PAT growth absent further one-off write-offs, contingent on the PEC restart landing on the Oct-2026 timeline and no further ONGC-relationship escalation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Management's Rs500cr FY28 PAT target implies a further step-up, largely from the PEC ramp (&gt;Rs150cr incremental revenue) and continued order-book conversion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timing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market appears still anchored to the FY26 headline (negative recent ROE/ROCE, clouded by the one-off Rs208cr write-off) rather than the cleaner Q1FY27 print (+44% PAT, 100% utilization, Rs3,047cr order book); at ~18-19x P/E the multiple doesn't yet fully reflect the FY27/FY28 execution path management is guiding to.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PEC (production enhancement contract) incremental-production restart at Mori-5 plus continued Special CBM Bid Round gas-grid feed-in</w:t>
      </w:r>
      <w:r>
        <w:rPr>
          <w:color w:val="666666"/>
          <w:sz w:val="18"/>
          <w:szCs w:val="18"/>
        </w:rPr>
        <w:t xml:space="preserve"> (window ~6M from 2026-09-05; dated; evidence high;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oilfield &amp; gas services -- workover/drilling rigs, gas compression/dehydration, CBM/national-gas-grid buildout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charter-hire fleet owner-operator to ONGC/GAIL/Oil India, moving into higher-value production-enhancement contracts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fleet availability/utilization plus counterparty (ONGC) relationship risk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Jindal Drilling &amp; Industries, Aban Offshore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100% fleet utilization (Q1FY27) signals tight capacity relative to demand, a positive pricing-power signal for the incumbent fleet owner; peer set not deeply verified this pass.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multi-year charter-hire contract tenures (fleet-ownership barrier); 100% fleet utilization; shift toward higher-value production-enhancement contracts; underlying O&amp;G-capex cyclicality.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Q1FY27's 43.6% EBITDA margin is broadly consistent with the company's recent historical range and reflects 100% fleet utilization plus a richer contract mix, not an unsustainable spike.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FY25-&gt;FY26 revenue +55% YoY (Rs891cr) with pre-exceptional PBT +65% YoY (Rs348cr), clouded by the one-off Rs208.28cr non-cash write-off; Q1FY27 revenue +40% YoY to Rs278.9cr, PAT +44.48% YoY to Rs89.14cr, EBITDA margin 43.6%.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At ~18-19x trailing P/E against +44% PAT growth and a Rs3,047cr order book, the multiple looks undemanding if execution continues; the main risk to the multiple is not growth but the ONGC-relationship/legacy-receivables overhangs.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Core capex/contract-bidding focused on the charter-hire fleet and higher-value PEC-type contracts; separately, a Rs90.6cr unsecured loan to sister concern Prabha Energy (12% interest) diverts capital to a related party rather than core reinvestment or shareholder return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rising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Expansion from workover/drilling-rig charter-hire into gas compression/dehydration and the higher-value ONGC production-enhancement contract -- a real move up the value chain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8 years (consistency_score 13)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screener.in FY19-FY26: only FY25 cleared both bars (revenue +34.9% YoY, ROCE 16%). FY26 revenue +54.7% but reported ROCE was negative on the one-off Rs208.28cr non-cash Kandla Energy legacy-receivables write-off. FY20-FY24 ROCE stuck at 8-12% through the O&amp;G capex downcycle; FY19 ROCE was 34% but revenue grew only ~2%.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 beyond the 52-week range (Rs 330-578); prior news (2025) noted the stock hitting 52-week highs on heavy volumes, suggesting a history of sharp momentum moves.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Active thread (305 replies, last activity 2026-08-09) with the latest post being an unusually detailed annual-report deep-dive that self-identifies a specific red flag.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pranavpallod12 (2026-08-09 post, 4 loves) posted detailed FY26 annual-report notes: positives include a well-received charter-hire model for gas processing and government 'Special CBM Bid Rounds' (2025-26) expected to feed the national gas grid from early 2027, plus reasonable managerial remuneration (~Rs 4.28 Cr) versus PAT of 200cr+. But explicitly called out 'A RED FLAG': deteriorating receivables ageing in the Dolphin subsidiary (large jump in 1-2-year-old receivables) plus a Rs 9 Cr bad-debt write-off, recommending FY27 monitoring. posts_seen=1, not yet a logged high-conviction call.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2026-08-22 — joinjp2003</w:t>
      </w:r>
      <w:r>
        <w:rPr>
          <w:i/>
          <w:iCs/>
          <w:color w:val="666666"/>
          <w:sz w:val="18"/>
          <w:szCs w:val="18"/>
        </w:rPr>
        <w:t xml:space="preserve"> (My portfolio updates and investment journey)</w:t>
      </w:r>
      <w:r>
        <w:rPr>
          <w:sz w:val="20"/>
          <w:szCs w:val="20"/>
        </w:rPr>
        <w:br/>
        <w:t xml:space="preserve">: post #243 portfolio table: 1% weight, -1.45% overall - small but held position.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 this pass beyond the community-flagged receivables issue above — no SEBI/regulatory action surfaced.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'negative recent returns' bear-case data point is now explained: a one-off, non-cash Rs208.28cr legacy-receivables write-off (Kandla Energy), not an operating decline -- FY26 pre-exceptional PBT actually grew 65%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shows a genuine operating inflection: revenue +40% YoY, PAT +44.48% YoY, 100% fleet utilization, EBITDA margin 43.6%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Rs3,047cr consolidated order book (~3.4x FY26 revenue) with &gt;60% executable over 2-2.5 years gives real revenue visibility; management guides ~Rs1,100cr FY27 revenue and ~Rs500cr FY28 PAT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Government CBM bid rounds and the ONGC production-enhancement contract (Rs1,402cr, 15-year) are concrete, dated catalysts for the national gas-grid buildout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Low debt (D/E 0.1) and reasonable valuation (P/E ~18-19x, P/B 1.4x) leave real room to pay for the growth on offer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live ONGC provisional business-suspension dispute (alleged nonperformance tied to the Jan-2026 Mori-5 gas-leak incident) remains unresolved via arbitration -- a real relationship risk with the company's single largest counterparty, even after partial relief narrowed its scope in Mar-2026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Rs161.11cr of pre-acquisition Dolphin Offshore legacy receivables remain under arbitration; a second, separate Rs208.28cr write-off (Kandla Energy legacy receivables) already hit FY26 -- a pattern of inherited-receivables problems across two acquisitions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Rs90.6cr unsecured loan to sister concern Prabha Energy (same promoter group) at 12% interest is a related-party exposure worth ongoing governance scrutiny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PEC (production enhancement contract) incremental-production ramp has already slipped ~5-6 months due to the Mori-5 incident, restart now targeted Oct-2026 -- one guidance miss on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Oilfield services is inherently cyclical and contract/counterparty-dependent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Small-mid-cap (~Rs 5,030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upgraded to yes: Rs3,047cr order book (&gt;60% executable over 2-2.5 years) + CBM bid rounds/national gas-grid buildout are now well-evidenced, not just a stated catalyst. TAM kept weak: real order momentum but the absolute addressable-market ceiling wasn't independently sized this pass. Moat upgraded to weak: 100% fleet utilization + niche charter-hire positioning is a real but unproven differentiator. Valuation upgraded to yes: ~18-19x P/E against +44% PAT growth and a 3.4x-revenue order book is undemanding. Score 3.0 clears the &gt;=3.0 threshold.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operating inflection (Q1FY27: +44% PAT, 100% utilization, Rs3,047cr order book) clarifies the prior 'negative returns' bear case was a one-off write-off, not a real decline -- but a live ONGC relationship dispute and legacy-receivables arbitration keep this from a higher conviction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previously-recorded negative recent-period ROE/ROCE was an artifact of a one-off, non-cash Rs208.28cr legacy-receivables write-off, not operating deterioration -- FY26 pre-exceptional PBT actually grew 65% YoY, and Q1FY27 confirms the clean trend (+44% PAT YoY, 100% fleet utilization)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 (Rs3,047cr, ~3.4x FY26 revenue) and management's own FY27/FY28 targets give real, evidenced revenue visibility -- four_box tailwind upgraded weak-&gt;yes and valuation upgraded weak-&gt;yes (P/E ~18-19x against +44% PAT growth is undemanding)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But the ONGC provisional-suspension dispute (still under arbitration, only partially resolved) and Rs161.11cr of separate legacy Dolphin receivables also under arbitration are real, live, unresolved risks with the company's largest counterparty -- not yet a formal red-flag-tier trigger (no promoter-holding collapse or auditor resignation found), but genuine enough to keep conviction capped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Rs90.6cr unsecured related-party loan to sister concern Prabha Energy is a governance watch-item flagged this pass, not previously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 improved 1.5 -&gt; 3.0 (tailwind yes, tam/moat weak, valuation yes), clearing the &gt;=3.0 threshold -- thesis_fit set to '10x-in-2-3-years' at Medium conviction, not higher, given the unresolved ONGC/receivables overhangs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2026-09-09T14:05:53.401Z</dcterms:created>
  <dcterms:modified xsi:type="dcterms:W3CDTF">2026-09-09T14:05:53.402Z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