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Dhabriya Polywood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Jaipur maker + installer of uPVC/PVC profiles, windows and modular furniture (brand 'Polywood'), with a rising-margin fluted/soffit wall-panel line and improving ROCE — a clean, cheap small-cap compounder, but no 10x path at ~10% latest-quarter revenue growth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Dhabriya Polywood extrudes uPVC/PVC profiles under the 'Polywood' brand and makes uPVC windows and doors, modular furniture, and (newer, higher-margin) fluted and soffit wall panels; a facade-solutions line is planned in the next capex. It sells directly to builders — including luxury developers DLF, M3M and Emaar — and offers end-to-end solutions including installation, which lifts its margin profile versus panel-only peers. FY25 segment revenue: PVC profiles ~Rs 135 Cr, uPVC windows ~Rs 60 Cr, modular furniture ~Rs 40 Cr, with fluted/soffit panels ~Rs 40 Cr inside the profile segment. Extrusion capacity ~24,000 MTPA; windows ~13 lakh sq ft.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485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~22.3% / ~23.3%; ROCE improved from ~18.9% (FY24) to ~25.7%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~16.7% (well above the ~4% industry median)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68.3 Cr (+10% YoY); PAT Rs 8.86 Cr (+35% YoY); EBITDA margin expanded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/ capex</w:t>
            </w:r>
          </w:p>
        </w:tc>
        <w:tc>
          <w:tcPr>
            <w:tcW w:type="dxa" w:w="5800"/>
          </w:tcPr>
          <w:p>
            <w:r>
              <w:t xml:space="preserve">Order book Rs 200 Cr+; ~Rs 100 Cr capex approved (adds facade solutions)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Borrowings reduced over the last few years; loans &amp; advances brought to nil (per thread)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~14x trailing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Key holders</w:t>
            </w:r>
          </w:p>
        </w:tc>
        <w:tc>
          <w:tcPr>
            <w:tcW w:type="dxa" w:w="5800"/>
          </w:tcPr>
          <w:p>
            <w:r>
              <w:t xml:space="preserve">Ashish Kacholia and Mukul Agarwal have held stakes; Mukul Agarwal has been steadily trimming (after an ~8-9x gain)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good small-cap: 16%+ revenue CAGR, ROCE stepping up from ~19% to ~26% over two years, margins expanding on a richer mix (fluted/soffit panels, end-to-end installation) and a favourable PVC-resin price (~Rs 70-74/kg, possibly the cycle bottom, with anti-dumping duty on resin imports). Q1 FY27 PAT +35% on +10% revenue shows the operating leverage. The constraint on the thesis is scale and growth rate: at ~Rs 68 Cr quarterly revenue and ~10% latest-quarter topline growth, the honest multi-year return is ~2-3x, not 10x.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517 · 17.4x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~17x trailing on a ~26% ROE, de-levered small-cap with margins expanding on mix implies ~15-18% EPS CAGR FY26-28 against a ~15-18x building-products exit; latest-quarter revenue growth was only ~10-12%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300-330 Cr (+14-25% as the Rs 200 Cr+ order book and facade capex convert), OPM ~18-21%, PAT ~Rs 32-38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360-410 Cr, PAT ~Rs 40-48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17x trailing for a business whose ROCE rose 12%-&gt;26% and OPM 10%-&gt;21% over three years on a richer fluted/soffit-panel + end-to-end-install mix, a de-levered balance sheet and a Rs 200 Cr+ order book. Revenue growth of ~10-12% is the limiter and keeps this a 2-3x compounder, not a multibagger.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Building products / interior decor -- uPVC windows + fluted-soffit wall panels + modular furniture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integrated maker + installer of extruded uPVC/PVC profiles, windows/doors, modular furniture and decor panels (brand 'Polywood'); end-to-end install is the margin 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none -- competes with Chinese profile imports; edge is domestic manufacturing at a lower price point + installation capability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Kaka Industries, Fenesta / DCM Shriram, Prince Pipes, Responsive Industries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Not a bottleneck holder. The differentiators are the domestic cost position versus importers (Vox, Pare) and the end-to-end (supply + install) model versus panel-only peers like Kaka.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26%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8 years (consistency_score 38)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FY19-FY26 screener consolidated. Both revenue growth &gt;=10% AND ROCE &gt;=15% in the same FY: FY24 (+23%, ROCE 19%), FY25 (+11%, 20%), FY26 (+12%, 26%). The strong-growth years FY22 (+26%) and FY23 (+28%) had sub-13% ROCE; ROCE only stepped above 15% from FY24 as the mix shifted to higher-margin fluted/soffit panels + end-to-end installation.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Stock had corrected ~35% from its all-time high as of the 2024 thread discussion; has since re-rated with the margin improvement.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of ~64 posts spanning 2018-2026. Early history carried a governance flag: dineshssairam (trusted, elevated) took then exited a tracking position in 2020, citing 'too many related-party transactions, especially on the balance sheet (debt)'. That concern was subsequently, at least partly, mitigated — dhruvrawani (2022) and others noted borrowings were reduced and loans &amp; advances taken to nil. The 2024-2026 tone is constructive: Mayank_Jham on the DLF/M3M/Emaar order pipeline and the fluted-panel trend; Nitya_Shah (9 love) reporting an analyst's plant visit that 'preferred Dhabriya over Kaka Industries' for its end-to-end model and higher margins; aditya.lathe's detailed Sept-2025 plant-visit notes on the higher-margin soffit-panel demand, resin-price tailwind, and the BIS-certification / potential anti-dumping-duty-on-profiles optionality; yash_bhalani (invested) on the new facade-solutions segment.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Mildly positive from non-trusted-but-thorough trackers (plant visits, order-book detail). The one elevated-tier voice on record, dineshssairam, was negative in 2020 on RPTs — a view that predates the debt reduction and has not been restated since. No current trusted high-conviction call either way.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2020-08-28 — dineshssairam</w:t>
      </w:r>
      <w:r>
        <w:rPr>
          <w:i/>
          <w:iCs/>
          <w:color w:val="666666"/>
          <w:sz w:val="18"/>
          <w:szCs w:val="18"/>
        </w:rPr>
        <w:t xml:space="preserve"> (Dhabriya Polywood - a history waiting to be written?)</w:t>
      </w:r>
      <w:r>
        <w:rPr>
          <w:sz w:val="20"/>
          <w:szCs w:val="20"/>
        </w:rPr>
        <w:br/>
        <w:t xml:space="preserve">: NEGATIVE (dated) -- exited a tracking position citing 'too many related-party transactions, especially on the balance sheet (debt)'; not restated since, and borrowings/advances have since been reduced per later posts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order, no going-concern issue. Historical related-party-transaction concern (2019-2020) largely mitigated by subsequent debt reduction; keep as a watch-item, not a red_flag_tier. Promoter has bought small quantities in the open market historically.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stepped up from ~19% to ~26% in two years; margins expanding on a richer mix (fluted/soffit panels, end-to-end installation) and low PVC-resin prices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drivers: uPVC-window penetration vs wood/aluminium, the fluted/soffit wall-panel decor trend, real-estate completions, and import substitution (BIS certification, ADD on resin, hoped-for ADD on finished profiles)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relationships with luxury builders (DLF, M3M, Emaar); order book Rs 200 Cr+; Rs 100 Cr capex adds a facade-solutions 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at ~14x trailing for a ~23% ROE, 16%-CAGR business with a clean, de-levered balance sheet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Sub-scale (~Rs 68 Cr quarterly revenue) and only ~10% latest-quarter topline growth — no credible 10x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Competes with cheap Chinese profile imports and with Kaka Industries / Fenesta / aluminium systems; 'Polywood' brand recall is regional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Some margin tailwind is cyclical (resin price at a likely bottom; fluted-panel demand is partly a decor fad)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RPT / promoter-entity concerns (dineshssairam, 2020) — mitigated but worth monitoring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Mukul Agarwal steadily reducing his stake; external lead is from an untrusted X handle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485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(uPVC-window penetration is structural but slow; fluted-panel demand partly a fad; +10% latest-quarter revenue). tam weak (Rs 485 Cr mcap, sub-scale, regional brand). moat weak (brand + install capability, but competes with imports and Kaka). valuation yes (~14x for ~23% ROE, de-levered, margins rising). Score 2.5; valuation-box exception available.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4.5) from an untrusted X handle. four_box score 2.5 with the valuation box 'yes', so the return-magnitude exception is technically available — but, consistent with how comparable cases were handled this cycle (Sunteck, Satia), the honest multi-year return here is ~2-3x, not 10x, at ~10% latest-quarter revenue growth off a ~Rs 270 Cr annual base. thesis_fit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Medium: this is a real quality small-cap — ROCE rising to ~26%, margins expanding on mix, cheap at ~14x, clean balance sheet, credible builder relationships and a sensible capex. It just isn't a multi-bagger candidate on the numbers, and the only elevated-tier signal on file (dineshssairam, 2020) was an RPT concern (since largely mitigated).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(building products / interior decor is not in active_themes.json). value_chain seeded from the deep read (supply-side balanced). No red_flag_tier. revisit_after_30d false (thesis_fit neither). Re-check if revenue growth re-accelerates toward the 20%+ the order book and capex imply.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2026-09-09T18:45:04.645Z</dcterms:created>
  <dcterms:modified xsi:type="dcterms:W3CDTF">2026-09-09T18:45:04.645Z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