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Dr Agarwal's Eye Hospital Ltd (DAEHL)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High-quality regional eye-care operator, but now effectively a merger-arbitrage proxy on parent Dr Agarwal's Health Care at a fixed swap ratio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DAEHL is the BSE-listed (526783) regional eye-hospital operator of the Dr Agarwal's group, concentrated largely in Tamil Nadu / South India. Its promoter is the pan-India parent Dr Agarwal's Health Care Ltd (DAHL), which IPO'd in Jan-Feb 2025. In Aug 2025 the group announced a merger of DAEHL into DAHL at a swap ratio of 23 DAHL shares for every 2 DAEHL shares. As of mid-2026 the merger is still pending SEBI and then NCLT approval, with a fresh internal team on it and completion guided (loosely) to Q3/Q4 FY27 and widely expected to slip.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2,400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~42%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~36%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~17.7% revenue CAGR; same-store sales growth ~13% (roughly half value, half volume) per latest concall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Modest at the listed-entity level; group (DAHL) balance sheet carries more leverage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4,600 - 6,060 (was at a 52-week low around 20 Aug 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Relative valuation</w:t>
            </w:r>
          </w:p>
        </w:tc>
        <w:tc>
          <w:tcPr>
            <w:tcW w:type="dxa" w:w="5800"/>
          </w:tcPr>
          <w:p>
            <w:r>
              <w:t xml:space="preserve">~19x EV/EBITDA vs parent DAHL ~28x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On its own numbers DAEHL is a genuinely high-quality asset: ROCE ~42%, ROE ~36%, mid-to-high-teens revenue growth and ~13% same-store sales growth, in a structurally growing single-speciality (eye care / cataract / refractive) segment with an ageing-population and premiumisation tailwind. It is also cheaper than its own parent on EV/EBITDA despite better return ratios and growth — the classic 'listed regional subsidiary' discount. The catch is that the fixed 2:23 merger swap ratio caps DAEHL holders' outcome to whatever the parent does, minus the ~8-11% arbitrage/dilution the community has debated back and forth. Promoter has deliberately grown the regional franchise slower than the pan-India parent, which is itself a minority-shareholder-friendliness question.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2026-09-10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5242 · 33x P/E · 19x 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equity value is mechanically pinned to parent DAHL via the fixed 2 DAEHL : 23 DAHL swap; standalone ~19x EV/EBITDA vs the parent's ~28x on ~14-16% same-store + centre-roll-out growth implies a mid-teens EPS CAGR, but the realised outcome is whatever DAHL does minus the ~8-11% arbitrage/dilution the thread keeps arriving at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~Rs 550-600 Cr (+17-25%), OPM ~28-31%, PAT +18-25%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revenue ~Rs 650-720 Cr; post-merger the position simply becomes DAHL at ~28x 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priced-in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duration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after the announced 2:23 merger (pending SEBI then NCLT, likely to slip past FY27) DAEHL is a merger-arbitrage proxy on the parent. Standalone ROCE ~17% / ROE ~25% and ~19x EV/EBITDA are attractive vs the parent's ~28x, but that discount is what the swap is meant to close, not upside for DAEHL holders.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Single-speciality hospitals &amp; diagnostics (ROCE / pricing turn)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Regional (Tamil Nadu / South) eye-care hospital chain within the Dr Agarwal's group; being absorbed into the pan-India parent Dr Agarwal's Health Care Ltd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Surgeon density / trained ophthalmologist capacity and brand trust in the catchment; premium (refractive, cataract IOL mix) pricing power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consolidating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Dr Agarwal's Health Care Ltd (parent), ASG Eye Hospitals (unlisted), Centre for Sight (unlisted), Kovai Medical / KMC Speciality (multi-speciality South)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Eye-care single-speciality has attractive unit economics (high ROCE, short payback per centre, day-care surgical model). DAEHL captures the segment cleanly but its equity value is now mechanically pinned to the parent via the swap ratio; the standalone quality is the reason the merger terms are contested, not a reason to own DAEHL over DAHL.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17%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2x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40%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productive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6 of the last 8 years (consistency_score 75)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FY19-FY26 screener. Both revenue growth &gt;=10% AND ROCE &gt;=15% in the same FY: FY19, FY22, FY23, FY24, FY25, FY26 (ROCE 17-34%, growth 11-44%). Missed only FY20 (rev +4%) and FY21 (COVID, rev -20%). ROCE has settled at a steady 17-20% since FY22 as the centre network scaled.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Community noted the stock hit a 52-week low around 20 Aug 2026 despite no fundamental deterioration, likely merger-timeline fatigue plus rotation into the parent's IPO stock.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First-time read of the full thread (44 posts, Sep 2023 - Aug 2026, single batch, no escalation). Early posts are basic business appreciation; from early 2025 the thread is dominated by the parent's IPO (shareholder-quota buying spiked DAEHL's shareholder count from ~4,500 to ~15,000 in one quarter) and then, from Aug 2025, entirely by the merger swap ratio. Sustained disagreement between Sidharth_Chandraseka (2:23 is a poor deal for DAEHL holders given superior fundamentals; the regional-only growth cap is 'lack of intention, not opportunity') and varvp14 / Omkar_Ranjan (fair, you effectively get the larger pan-India parent ~9-20% cheaper, plus operating synergies). Most recent substantive post (Manan_Nandu, May 2026): spoke to IR, merger team reshuffled, SEBI approval still pending, NCLT after that, timeline likely to slip past guidance.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Trusted-roster user shyamutty posted once (post #11, 2024, 0 love) — not a conviction call. vikasbargale (trusted-roster, post #31, 3 love) gave only a factual explanation of the regional-vs-pan-India valuation gap. No trusted-roster user made a directional high-conviction call in this thread. Highest-loved posts are Surender's opening business write-up (14) and Ashar_Mann's early note (15), both pre-merger.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Merger scheme (2 DAEHL : 23 DAHL) filed with exchanges Aug 2025; awaiting SEBI then NCLT sanction as of the latest thread posts (May 2026).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Genuinely high-quality economics: ROCE ~42%, ROE ~36%, ~17% revenue CAGR, ~13% same-store growth in a structurally growing single-speciality segment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Trades at ~19x EV/EBITDA vs parent's ~28x with better return ratios — a real quality-at-a-discount gap that the merger is meant to close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Merger into the pan-India parent gives exposure to a much larger growth runway plus operating synergies; effectively a cheaper entry into DAHL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Eye-care demand tailwind (ageing population, rising cataract volumes, premium IOL / refractive mix) is durable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Fixed 2:23 swap ratio caps the outcome to the parent's trajectory; the standalone quality gap does not accrue to DAEHL holders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Merger has been pending for a year, team was reshuffled, SEBI and NCLT approvals still outstanding — dead-money risk until it closes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deliberately grew the regional entity slower than the parent, a minority-friendliness flag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2,400 Cr and mid-teens growth this is not a 10x-in-2-3-years or 100x-in-10-years candidate on any realistic path; it is a compounder/arbitrage, not a multibagger setup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Post-merger the position simply becomes DAHL, which trades at a full ~28x EV/EBITDA large-cap multiple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2,400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no · moat: yes · valuation: weak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value_chain: surgeon density+brand trust give premium pricing power (moat=yes); equity mechanically pinned to parent's swap ratio caps tam.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Excellent little business, but the fixed merger swap turns it into an arbitrage on the parent — no multibagger math here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Standalone fundamentals (42% ROCE, 36% ROE, ~13-17% growth) are strong and the segment tailwind is real, but a ~Rs 2,400 Cr mid-teens compounder being merged into a ~Rs 14,000 Cr parent at a fixed ratio cannot deliver 10x in 2-3 years or 100x in 10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Upside is bounded by the parent's growth minus the 8-11% arbitrage/dilution the community itself keeps arriving at; the interesting quality gap does not transfer to DAEHL shareholders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flag; no trusted-roster high-conviction call in the thread; conviction Medium on a good-but-capped situation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Theme match (P2): Single-speciality hospitals &amp; diagnostics — surfaced via recency discovery on the DAEHL thread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Re-check trigger is the merger closing (SEBI/NCLT); until then it is a merger-timeline holding, not a fresh idea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2026-09-09T18:45:04.717Z</dcterms:created>
  <dcterms:modified xsi:type="dcterms:W3CDTF">2026-09-09T18:45:04.718Z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