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Entero Healthcare Solutions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Pharma-distribution platform with a now six-quarter margin-expansion run (Q1 FY27 EBITDA margin 5.0%, hit ahead of FY27 guidance), positive operating cash flow and ROE inflecting to ~20% — re-rated to ~61x earnings but still ~1x sales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Entero Healthcare is a tech-enabled, pan-India pharmaceutical and healthcare-products distribution platform (Entero Direct, MedCords), founded 2018, connecting ~2,700+ manufacturers to ~95,000+ retail pharmacies and ~3,600 hospitals across ~500 districts via ~102+ warehouses. It grows both organically and via acquisition, distributing pharmaceuticals, diagnostics, medical devices, nutraceuticals, and private-label products.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7,700-7,900 Cr (price ~Rs 1,750-1,810, late Aug 2026; roughly 1x TTM sales)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P/E</w:t>
            </w:r>
          </w:p>
        </w:tc>
        <w:tc>
          <w:tcPr>
            <w:tcW w:type="dxa" w:w="5800"/>
          </w:tcPr>
          <w:p>
            <w:r>
              <w:t xml:space="preserve">~61x (consolidated; standalone screens quote a misleading ~325x)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 / ROCE</w:t>
            </w:r>
          </w:p>
        </w:tc>
        <w:tc>
          <w:tcPr>
            <w:tcW w:type="dxa" w:w="5800"/>
          </w:tcPr>
          <w:p>
            <w:r>
              <w:t xml:space="preserve">~10% ROCE (FY26); 3-yr avg ROE ~6%, but Q1 FY27 ROE annualised ~20.4% (9% -&gt; 20.4% YoY)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FY24 -&gt; FY25 -&gt; FY26</w:t>
            </w:r>
          </w:p>
        </w:tc>
        <w:tc>
          <w:tcPr>
            <w:tcW w:type="dxa" w:w="5800"/>
          </w:tcPr>
          <w:p>
            <w:r>
              <w:t xml:space="preserve">Sales Rs 3,922 -&gt; 5,096 -&gt; 6,591 Cr; OPM 2.9% -&gt; 3.4% -&gt; 4.0%; PAT Rs 40 -&gt; 107 -&gt; 146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Q1 FY27</w:t>
            </w:r>
          </w:p>
        </w:tc>
        <w:tc>
          <w:tcPr>
            <w:tcW w:type="dxa" w:w="5800"/>
          </w:tcPr>
          <w:p>
            <w:r>
              <w:t xml:space="preserve">Revenue Rs 1,940 Cr (+38.2% YoY; organic +17.8%, inorganic +20.4%); EBITDA margin 5.0% (+143 bps), EBITDA +94%; PAT Rs 52 Cr (+72%), owner PAT Rs 38 Cr (+37%)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 / working capital</w:t>
            </w:r>
          </w:p>
        </w:tc>
        <w:tc>
          <w:tcPr>
            <w:tcW w:type="dxa" w:w="5800"/>
          </w:tcPr>
          <w:p>
            <w:r>
              <w:t xml:space="preserve">Borrowings Rs 677 Cr (FY26, up from Rs 385 Cr) for acquisitions; interest coverage &gt;18x; NWC days 61 (from 66); FY26 CFO +Rs 96 Cr (first positive year)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Rs 944 - ~1,810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The deep read confirms the execution story and extends it. EBITDA margin has now expanded for six straight quarters — 2.8% -&gt; 3.3% -&gt; 3.6% -&gt; 4.0% -&gt; 4.5% (Q1-Q4 FY26) -&gt; 5.0% (Q1 FY27) — hitting the full-year FY27 guidance a year early, with Q1 FY27 EBITDA up 94% YoY on 38.2% revenue growth. Operating cash flow turned positive for the first time in FY26 (+Rs 96 Cr after -Rs 37 Cr and -Rs 77 Cr in FY24/FY25), net working capital tightened to 61 days, and ROE inflected from 9% to ~20%. Two caveats the prior write-up understated: (1) borrowings rose to Rs 677 Cr in FY26 (from Rs 385 Cr) to fund a heavy M&amp;A cadence — seven acquisitions in FY26, with Anand Chemiceutics alone slated to add Rs 1,000 Cr+ of FY27 revenue — though interest coverage stays comfortable at &gt;18x; (2) PAT attributable to owners grew only 37% in Q1 FY27 versus the 72% headline, because acquired entities carry minority interests. The stock has also re-rated: at ~Rs 7,800 Cr it is now roughly 1x TTM sales and ~61x earnings, no longer 'below sales'. FY27 guidance: ~23% revenue growth, 5.0% EBITDA margin, and at least 50% of incremental EBITDA converting to operating cash.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2026-08-30.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FY24/FY25/FY26 P&amp;L, balance sheet and cash flow via screener.in consolidated (annual-report-derived); FY26 / Q4 FY26 results coverage (investywise, alphastreet transcript, dhruva substack)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results + earnings-call highlights (Yahoo Finance, MNCL Q1 FY27 update, scanx)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BSE/NSE announcements to Aug 2026: Anand Chemiceutics + six other FY26 acquisitions, Fitch rating update Dec 2025, AGM resolutions Aug 2026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FY24 -&gt; FY26 sales Rs 3,922 -&gt; 5,096 -&gt; 6,591 Cr; operating profit Rs 112 -&gt; 172 -&gt; 266 Cr; OPM 2.9% -&gt; 3.4% -&gt; 4.0%; PAT Rs 40 -&gt; 107 -&gt; 146 Cr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Operating cash flow turned positive in FY26 (+Rs 96 Cr) after -Rs 37 Cr (FY24) and -Rs 77 Cr (FY25) — the key cash-conversion inflection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Borrowings rose to Rs 677 Cr (FY26) from Rs 385 Cr (FY25) / Rs 338 Cr (FY24) to fund M&amp;A; interest coverage still &gt;18x, net debt modest (~Rs 171 Cr at Sept 2025)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Seven acquisitions closed in FY26 with a MedTech tilt; Anand Chemiceutics (Q4 FY26) alone to add Rs 1,000 Cr+ of FY27 revenue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holding 52.4% (Jun 2026), no pledge; FII holding fell from ~23.3% (post-IPO, Mar 2024) to ~4.4%, partly offset by DIIs rising to ~15.5%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EBITDA margin expanded six straight quarters: 2.8% -&gt; 3.3% -&gt; 3.6% -&gt; 4.0% -&gt; 4.5% (Q1-Q4 FY26) -&gt; 5.0% (Q1 FY27), hitting the full-year FY27 guide a year early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FY27: revenue Rs 1,940 Cr (+38.2% YoY; organic +17.8% reported / +19.6% LFL, inorganic +20.4%), EBITDA +94%, PAT Rs 52 Cr (+72%), PAT to owners Rs 38 Cr (+37%)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ROE 9% -&gt; 20.4% YoY; ROSI 11.5% -&gt; 21.1%; NWC days improved to 61 (from 66)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Concall tone: confident, guidance-led — FY27 ~23% revenue growth, 5.0% EBITDA margin, &gt;=50% of incremental EBITDA to convert to operating cash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Anand Chemiceutics acquisition (Q4 FY26) — projected Rs 1,000 Cr+ FY27 revenue contribution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Six further FY26 acquisitions, MedTech-weighted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Fitch rating update Dec 2025 (coverage comfortable at &gt;18x)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All seven AGM resolutions approved (Aug 2026); Q1 FY27 earnings call 10-Aug-2026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Nothing adverse — no pledge, no regulatory action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Margin-expansion run extended to six quarters (5.0% in Q1 FY27), beating the FY27 guide early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operating cash flow positive (+Rs 96 Cr) for the first time — the cash concern is now evidenced as improving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Borrowings nearly doubled to Rs 677 Cr on a seven-acquisition FY26 — leverage is the new watch-item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Owner-attributable PAT (+37%) materially lags headline PAT (+72%) due to minority interests in acquired entities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Valuation re-rated to ~61x earnings and ~1x TTM sales — the 'below sales' framing in the prior write-up is stale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Does the EBITDA margin push meaningfully past 5% toward the 6-7% ceiling, or plateau here?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Can operating cash flow stay positive as the acquisition cadence continues and working capital scales?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How dilutive to owner economics do the minority interests remain as acquired entities are (or are not) bought out?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Why the persistent FII exit since IPO — pure lock-in unwind, or a view on valuation/model?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High -&gt; Medium-High. Primary filings confirm and extend the thesis (six-quarter margin run beating guidance, first positive operating cash-flow year, ROE inflecting to ~20%, organic growth ~18-20%), which supports a solidly positive stance. But thin absolute margins, a debt-funded seven-acquisition FY26, owner PAT lagging the headline, and a re-rating to ~61x / ~1x sales keep it a notch below High.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margin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 EBITDA margin ~5.0%, FY28 ~5.2%; ~50% of incremental EBITDA to convert to operating cash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5.0% already hit in Q1 FY27, a year early (six straight quarters of expansion)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financial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balance_sheet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Sustain positive operating cash flow while funding the acquisition cadence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FY26 CFO +Rs 96 Cr (first positive year); borrowings up to Rs 677 Cr from Rs 385 Cr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growth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~23% consolidated revenue growth FY27 (ex new acquisitions), ~22% FY28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guidance excludes new M&amp;A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new_business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MedTech vertical to cross Rs 1,000 Cr annualised revenue in FY27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 of 7 FY26 acquisitions were MedTech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strategy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Anand Chemiceutics acquisition to add Rs 1,000 Cr+ FY27 revenue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acquired Q4 FY26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strategy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Disciplined M&amp;A at ~5-7x EV/EBITDA with seller earn-out alignment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7 acquisitions in FY26; none in Q1 FY27 (organic focus)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operational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organic wallet-share + bolt-on acquisitions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revenue scale (Rs 6,591 Cr FY26 -&gt; ~Rs 8,500 Cr+ FY27)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warehouse / route-density operating leverage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EBITDA margin 4.0% -&gt; 5.0% -&gt; 5.2%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operating cash flow conversion (&gt;=50% of incremental EBITDA)</w:t>
      </w:r>
      <w:r>
        <w:rPr>
          <w:color w:val="666666"/>
          <w:sz w:val="20"/>
          <w:szCs w:val="20"/>
        </w:rPr>
        <w:t xml:space="preserve"> → </w:t>
      </w:r>
      <w:r>
        <w:rPr>
          <w:b/>
          <w:bCs/>
          <w:color w:val="A32020"/>
          <w:sz w:val="20"/>
          <w:szCs w:val="20"/>
        </w:rPr>
        <w:t xml:space="preserve">owner-attributable PAT (net of minority interest + interest cost)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owner-attributable PAT (net of minority interest + interest cost).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yes - Q1 FY27 EBITDA +94% on revenue +38%; margin guided 4.0% -&gt; 5.2% as fixed warehouse/logistics cost is spread over more volume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organic wallet-share + bolt-on acquisitions; revenue scale (Rs 6,591 Cr FY26 -&gt; ~Rs 8,500 Cr+ FY27); warehouse / route-density operating leverage; EBITDA margin 4.0% -&gt; 5.0% -&gt; 5.2%. Still assumed: operating cash flow conversion (&gt;=50% of incremental EBITDA); owner-attributable PAT (net of minority interest + interest cost).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2026-08-30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1809 · 61x P/E · 25x EV/EBITDA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market forward P/E ~26-29x (FY27, per marketscreener) vs 61x trailing implies ~50-60% EPS growth priced into FY27 and a continued ~25% CAGR to FY28 - i.e. the 5.0% margin plus operating leverage is largely in the price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Consolidated revenue ~Rs 8,300-8,700 Cr (organic +23% plus Anand Chemiceutics / MedTech inorganic), EBITDA margin 5.0% (EBITDA ~+40%), owner PAT +30-40% held back by minority interest, higher tax/D&amp;A and Rs 677 Cr borrowings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Revenue +22%, EBITDA margin 5.2%, operating leverage intact; swing factor is whether margin pushes past 5.2% toward the cited 6-7% ceiling and CFO stays positive through the M&amp;A cadence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partially-priced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margin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forward multiple already prices the 5.0% margin and 20%+ growth; residual edge exists only if margin breaks past guidance toward 6% and cash conversion holds despite doubled borrowings and the minority-interest drag on owner PAT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strong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Q2/Q3 FY27 prints showing EBITDA margin sustained above 5% with operating cash flow staying positive despite continued M&amp;A, and MedTech crossing Rs 1,000 Cr annualised</w:t>
      </w:r>
      <w:r>
        <w:rPr>
          <w:color w:val="666666"/>
          <w:sz w:val="18"/>
          <w:szCs w:val="18"/>
        </w:rPr>
        <w:t xml:space="preserve"> (window ~6M from 2026-08-30; undated; evidence med;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10% (improving)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2.5x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36%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expanding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0 of the last 7 years (consistency_score 0)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FY20-FY26 (screener consolidated): ROCE never above 10% (1% -&gt; 10%; a distribution roll-up on ~4% OPM). Revenue compounding ~30%/yr but on wafer-thin margins and rising borrowings (Rs 385cr -&gt; Rs 677cr). 0 of 7 years cleared the growth+ROCE bar -- volume without the capital-efficiency leg.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Stock has broken out well past the earlier Rs 1,468 high to ~Rs 1,750-1,810 in late Aug 2026 (52-week low Rs 944) — a strong uptrend that has priced the margin-expansion story to ~61x earnings and ~1x sales.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Newer thread (since June 2025) with substantive debate over valuation (EV/EBITDA ~22x on a 4% EBITDA-margin guide struck several posters as rich) versus the long growth-runway bull case (organized distribution is only ~10% of a ~Rs 2,70,000 Cr market, Entero itself only ~2-2.5% of total distribution). A detailed post (zygo23554, 28 loves) contextualized why Entero could sustain premium-to-global-peer multiples given India's fragmented, less-cyclical pharma distribution structure versus the four-player IT-distribution oligopoly comparison raised by a skeptic.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ranvir (trusted user) has posted every quarterly result since Q2 FY26, consistently tracking margin expansion (3.3%→4.0%→4.5% EBITDA margin over three quarters) and working-capital/cash-flow trajectory — the recurring positive theme is that the company is 'walking the talk' on its guided targets each quarter.</w:t>
      </w:r>
    </w:p>
    <w:p>
      <w:pPr>
        <w:pStyle w:val="Heading1"/>
        <w:spacing w:after="120" w:before="280"/>
      </w:pPr>
      <w:r>
        <w:t xml:space="preserve">Trusted-User Signals (Ongoing)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Every time a trusted user expresses clear conviction on this stock, most recent first — this section accumulates over time, it isn't a one-time snapshot.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2026-08-29 — unseenvalue (X)</w:t>
      </w:r>
      <w:r>
        <w:rPr>
          <w:i/>
          <w:iCs/>
          <w:color w:val="666666"/>
          <w:sz w:val="18"/>
          <w:szCs w:val="18"/>
        </w:rPr>
        <w:t xml:space="preserve"> (X / @unseenvalue)</w:t>
      </w:r>
      <w:r>
        <w:rPr>
          <w:sz w:val="20"/>
          <w:szCs w:val="20"/>
        </w:rPr>
        <w:br/>
        <w:t xml:space="preserve">: Q4 CY2025 note on #EnteroHealth; 'invested since 2025 (not the IPO)'. Watch what changed inside the ROCE 'drum'. (Ishmohit also referenced an unnamed pharmacy distributor turning OCF-positive, 24 Aug.)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2026-08-18 — ranvir</w:t>
      </w:r>
      <w:r>
        <w:rPr>
          <w:i/>
          <w:iCs/>
          <w:color w:val="666666"/>
          <w:sz w:val="18"/>
          <w:szCs w:val="18"/>
        </w:rPr>
        <w:t xml:space="preserve"> (Ranvir's Portfolio)</w:t>
      </w:r>
      <w:r>
        <w:rPr>
          <w:sz w:val="20"/>
          <w:szCs w:val="20"/>
        </w:rPr>
        <w:br/>
        <w:t xml:space="preserve">: "Have increased portfolio weights behind bets where I think that growth rates can be faster + valuations r not expensive" — listed alongside Time Technoplast and Man Industries (post #1874). Source of this stock's trusted-thread queueing.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2026-08-17 — ranvir</w:t>
      </w:r>
      <w:r>
        <w:rPr>
          <w:i/>
          <w:iCs/>
          <w:color w:val="666666"/>
          <w:sz w:val="18"/>
          <w:szCs w:val="18"/>
        </w:rPr>
        <w:t xml:space="preserve"> (Ranvir's Portfolio)</w:t>
      </w:r>
      <w:r>
        <w:rPr>
          <w:sz w:val="20"/>
          <w:szCs w:val="20"/>
        </w:rPr>
        <w:br/>
        <w:t xml:space="preserve">: "Disc: core holding, added more recently" (post #1873, Q1 FY27 Entero results writeup) — explicit primacy language, very-high strength. Ranvir is elevated-tier (not core), so no conviction floor forced; standard one-notch bump applied.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Reviewed to Aug 2026: Anand Chemiceutics acquisition (Q4 FY26, ~Rs 1,000 Cr+ FY27 revenue contribution) plus six other FY26 acquisitions; Fitch rating update Dec 2025; all seven AGM resolutions passed (Aug 2026); Q1 FY27 earnings call 10-Aug-2026. No pledge, no SEBI/regulatory action. Note: FII holding fell from ~23.3% (Mar 2024, post-IPO) to ~4.4% (Jun 2026), largely offset by DII rising to ~15.5% — anchor/pre-IPO investor exit rather than a governance event.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Six consecutive quarters of EBITDA margin expansion (2.8% -&gt; 5.0%), with the 5.0% FY27 full-year guide already hit in Q1 FY27 — a confirmed, still-accelerating trend, EBITDA +94% YoY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Operating cash flow turned positive in FY26 (+Rs 96 Cr, first positive year) and NWC days tightened to 61 — the cash-conversion concern is now improving, not just promised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ROE inflected from 9% to ~20.4% YoY; organic revenue growth alone is ~18-20%, so growth is not purely acquisition-optical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Massive addressable market (organised distribution only ~10% of a ~Rs 2,70,000 Cr pharma-distribution market; Entero itself ~2-2.5% of total distribution) — long structural runway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Still only ~1x TTM sales for a top-3 player compounding revenue 38% YoY; ranvir (trusted) has tracked and implicitly endorsed the quarterly execution for over a year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Inherently thin-margin distribution business — management's own ceiling is ~5-7% EBITDA margin, well below a typical multibagger margin profile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Acquisition-heavy model: seven acquisitions in FY26 pushed borrowings to Rs 677 Cr (from Rs 385 Cr); integration and roll-up execution risk is structural, not incidental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Owner economics lag the headline: Q1 FY27 PAT +72% but PAT attributable to owners only +37%, as acquired entities carry minority interests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Valuation has re-rated to ~61x earnings and ~1x sales — no longer the 'below TTM sales' bargain the original thesis leaned 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FII holding collapsed from ~23% to ~4% since the Feb-2024 IPO (partly offset by DIIs) — persistent selling by early institutional holders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Small-cap (~Rs 7,800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yes · moat: weak · valuation: weak  (score 3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Fragmenting distribution market, Entero only ~2-2.5% share = real TAM headroom; moat undocumented (roce 10%, neutral); 61x P/E gap=partially-priced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Six-quarter margin-expansion run now confirmed by primary filings, with cash flow and ROE inflecting — but the stock has re-rated to ~61x and the model leans hard on debt-funded M&amp;A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deep read strengthens the thesis: margin expansion is now six quarters long and running ahead of the FY27 guide, FY26 operating cash flow turned positive, working capital tightened, and ROE moved from 9% to ~20%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structural runway is intact (Entero at ~2-2.5% of a large, fragmenting distribution market) and organic growth is a healthy ~18-20%, so the story is not purely acquisition-optical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Tempering factors: borrowings nearly doubled to Rs 677 Cr on a seven-acquisition FY26, owner-attributable PAT grew only 37% vs the 72% headline, and the ~61x P/E / ~1x sales valuation is no longer cheap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set to Medium-High (down from a High reading in state.json): execution is genuinely confirmed, but thin absolute margins, M&amp;A dependence and the re-rating cap it below High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red flag; flagged for 30-day revisit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2026-09-09T18:08:44.433Z</dcterms:created>
  <dcterms:modified xsi:type="dcterms:W3CDTF">2026-09-09T18:08:44.433Z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