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Glen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~22% growth in a sustainable-packaging niche (PLA/paper straws, thin-wall containers), but D/E ~2.9, an independent 'weak quality' flag and BSE-SME liquidity keep conviction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Glen Industries (BSE SME, 544444; originally Glen Stationery, 2007) manufactures food packaging and service products — thin-wall food containers, polylactic-acid (PLA) straws and paper straws — for HoReCa, QSR, food &amp; beverage and dairy customers. Listed on BSE SME in July 2025. No usable ValuePickr thread found; web/news + old-project baseline only.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274 Cr (BSE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~16.6% / ~13.8% (some sources show higher on different periods)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~22% revenue CAGR; Q1 FY27 revenue +24.4% YoY (domestic +43.8%, exports -15.3%)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~Rs 87 Cr (down from ~Rs 129 Cr); D/E ~2.9 — elevated for an SME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history</w:t>
            </w:r>
          </w:p>
        </w:tc>
        <w:tc>
          <w:tcPr>
            <w:tcW w:type="dxa" w:w="5800"/>
          </w:tcPr>
          <w:p>
            <w:r>
              <w:t xml:space="preserve">Listed ~Rs 92-97, debuted ~Rs 157, since drifted to ~Rs 114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 growth (~22% revenue CAGR, Q1 FY27 +24.4%) in a structurally supported niche (single-use-plastic bans driving PLA/paper straw demand). But leverage is high for an SME (D/E ~2.9, net debt ~Rs 87 Cr), an independent quality screen flagged 'weak quality' on an inconsistent multi-year track record, exports softened in Q1 FY27 (-15.3%), and the stock is well below its listing-day pop. Listed only July 2025.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18.4x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~18x on Rs16cr PAT (which fell YoY); needs a return to 20%+ growth and margin recovery to justify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+20-25% on new PLA/paper-straw + thin-wall capacity, OPM recovery toward 20-22%, PAT rebound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export-led second leg; single-plant / customer concentration the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plastic-ban tailwind is real but FY26 saw margin contraction (24%-&gt;19%), PAT down YoY, debt up to 3.2x EBITDA and negative FCF while capacity ramps; 18x prices a clean recovery.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3.2x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fell from a ~Rs 157 debut to ~Rs 114 — a meaningful post-listing de-rating.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found (one rate-limited forum search returned only unrelated topics). Web-only write-up. Old 108-stock project (2026-08-15, frozen) rated it Tier C: 'real growth in a good niche, but independently flagged as inconsistent quality — low-medium conviction.'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coverage located; no trusted-roster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BSE-SME IPO July 2025 (~Rs 63 Cr issue). Net debt reduced from ~Rs 129 Cr to ~Rs 87 Cr over FY26. Not independently verified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~22% revenue CAGR with Q1 FY27 domestic sales +43.8% YoY — real growth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tailwind: single-use-plastic bans driving PLA/paper straw and compostable-packaging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falling; microcap (~Rs 274 Cr) with headroom if the niche scales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~2.9 is high for a BSE-SME company — a real balance-sheet risk if growth stalls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independent quality screen flagged 'weak quality' on an inconsistent multi-year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exports fell 15.3%; stock is well below its listing-day pop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liquidity and a short public history (listed July 2025); no ValuePickr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SME-platform (~Rs 274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Verdict explicit 'structural sustainable-packaging tailwind' (yes); independent screen flags inconsistent quality (moat weak); D/E~2.9 elevated; no tam/valuation detail.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 and a genuine packaging tailwind keep it in the 10x frame, but leverage, a quality flag and SME liquidity hold conviction to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~22% revenue CAGR, a Q1 FY27 domestic acceleration and a structural sustainable-packaging tailwind at a ~Rs 274 Cr base support a 10x-in-2-3-years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Low: D/E ~2.9 is elevated for an SME, an independent screen flags inconsistent quality, exports are soft, and there is no community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C; re-derived under the open-screen thesis it fits the 10x frame at Low conviction — the quality-consistency and leverage concerns are unchanged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2026-09-09T18:15:33.309Z</dcterms:created>
  <dcterms:modified xsi:type="dcterms:W3CDTF">2026-09-09T18:15:33.309Z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