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Influx Healthtech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Debt-free, 40%-ROCE nutraceutical CDMO that delivered ~40% FY26 growth as guided, but has cut FY27 growth guidance to 25-30%, and cash conversion / working capital deteriorated sharply this year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Influx Healthtech (founded 2020) is a contract development and manufacturing organization (CDMO) for nutraceuticals, cosmetics, ayurvedic/herbal, petcare, veterinary feed supplements, and homecare products, serving 600+ B2B customers. Listed on NSE Emerge (SME board) in June 2025 via a Rs 48 Cr IPO, majority fresh issue.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701 Cr (price ~Rs 303, P/E ~34)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40%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45% (3yr 39.1%)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Rs 76 Cr (FY23) -&gt; Rs 100 Cr (FY24) -&gt; Rs 105 Cr (FY25) -&gt; Rs 147 Cr (FY26, +40% YoY, in line with guidance)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/ OPM</w:t>
            </w:r>
          </w:p>
        </w:tc>
        <w:tc>
          <w:tcPr>
            <w:tcW w:type="dxa" w:w="5800"/>
          </w:tcPr>
          <w:p>
            <w:r>
              <w:t xml:space="preserve">Rs 29.9 Cr / 20.3% FY26 (H1 22%, H2 ~19% - some give-back)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/ EPS</w:t>
            </w:r>
          </w:p>
        </w:tc>
        <w:tc>
          <w:tcPr>
            <w:tcW w:type="dxa" w:w="5800"/>
          </w:tcPr>
          <w:p>
            <w:r>
              <w:t xml:space="preserve">Rs 20.5 Cr (+54% YoY) / ~Rs 8.9 FY26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</w:t>
            </w:r>
          </w:p>
        </w:tc>
        <w:tc>
          <w:tcPr>
            <w:tcW w:type="dxa" w:w="5800"/>
          </w:tcPr>
          <w:p>
            <w:r>
              <w:t xml:space="preserve">FY26 CFO only ~Rs 4 Cr (~41% of operating profit); FCF ~ -Rs 21 Cr on capex; working-capital days rose to ~83 (FY26) vs ~48 (FY25)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Debt-free (D/E ~0); no promoter pledge; promoter holding 73.53% (unchanged)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228 - ~Rs 310 (still a narrow post-listing range)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Returns on capital stay exceptional for the size — ~40% ROCE, ~45% ROE, debt-free, promoter 73.53% with no pledge. FY26 revenue Rs 147 Cr (+40% YoY) landed in line with management guidance; EBITDA Rs 29.9 Cr at 20.3% margin (+45% YoY), PAT Rs 20.5 Cr (+54%). Two things the earlier write-up did not capture, though: (1) cash quality weakened materially this year — FY26 CFO was only ~Rs 4 Cr, ~41% of operating profit, FCF about -Rs 21 Cr, and the working-capital cycle stretched to ~83 days from ~48; and (2) the growth runway has been marked down — a 10-Jul-2026 Q1 FY27 update guides FY27 revenue growth of just 25-30%, versus earlier 'more than double the business by FY27' commentary. The Rs ~45 Cr IPO proceeds plus a further ~Rs 10 Cr are being deployed into an automated beverage line (10,000 bph), a pet-food line (1,000 kg/hr), retort systems and packaging, with commissioning targeted for H1 FY27 — so the next growth leg now clearly needs the new capacity, not just utilisation of the old.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2026-08-29.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 + FY23-FY26 P&amp;L / balance sheet / cash flow via screener.in (FY26 AR filed 26-Aug-2026)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 FY26 earnings-call transcript / investor presentation coverage + FY26 (22-May-2026) results call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updates Mar-Aug 2026, incl. the 10-Jul-2026 Q1 FY27 business update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147 Cr (+40% YoY, in line with guidance); EBITDA Rs 29.9 Cr at 20.3% margin (+45%); PAT Rs 20.5 Cr (+54%); EPS ~Rs 8.9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Nutraceuticals ~90% of revenue (+40% YoY); Ayurvedic +89% and cosmetics +16% off small bases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debt-free; reserves rose ~Rs 18 Cr -&gt; ~Rs 78 Cr (IPO proceeds); promoter holding 73.53% unchanged,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CFO only ~Rs 4 Cr (~41% of operating profit); FCF about -Rs 21 Cr on capex; working-capital days ~83 vs ~48 prior year - notable deterioration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IPO raised ~Rs 44.7 Cr; largely still available, earmarked for beverage / pet-food / retort / packaging lines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 FY26: revenue Rs 66.8 Cr (+39% YoY), EBITDA Rs 14.7 Cr (+61%, 22.0% margin), PAT Rs 10.0 Cr (+78%)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FY26: revenue ~Rs 80 Cr but EBITDA margin eased to ~19% - some give-back after the H1 spike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Palghar FSSAI facility commenced 14-Oct-2025; a multi-line tablet/liquid/sachet/capsule facility commercialised via ~Rs 2.8 Cr internal accruals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confident; earlier 'more than double by FY27' framing, Rs 450-500 Cr by FY29 aspiration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10-Jul-2026 Q1 FY27 update: ~Rs 10 Cr further capacity expansion, ~2.5x manufacturing uplift, FY27 revenue-growth guidance 25-30% (a markdown from earlier commentary)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report filed 26-Aug-2026; 6th AGM 18-Sep-2026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Tanzania Bureau of Standards GMP inspection-compliance confirmation (Mar 2026) - modest export-certification progress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IPO-funded lines (automated beverage 10,000 bph, pet-food 1,000 kg/hr, retort systems, packaging) targeted for H1 FY27 commissioning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revenue-growth guidance formally set at 25-30% - materially below the earlier 'more than double by FY27' framing the prior write-up relied 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cash conversion was weak (CFO ~41% of operating profit) and working-capital days jumped to ~83 from ~48 - not captured before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came in at Rs 147 Cr, just short of the 'exceed Rs 150 Cr' management had floated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 margins softened to ~19% from 22% in H1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now ~Rs 701 Cr at ~34x P/E; IPO size confirmed ~Rs 44.7 Cr (prior note said ~Rs 48 Cr)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the beverage / pet-food / retort lines commission on time in H1 FY27, and how quickly do they fill?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working-capital stretch a one-off (expansion-year inventory/receivables build) or a structural change in the CDMO model?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FY28 growth re-accelerate above the guided FY27 25-30%, or is ~25-30% the new normal?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Any progress converting the Tanzania / Africa / US / EU export intent into actual revenue share?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Medium-High. FY26 numbers confirm the quality and that guidance was met, but the FY27 growth guide of 25-30% (down from 'more than double'), weak FY26 cash conversion and a stretched working-capital cycle at a ~34x multiple together take the edge off the earlier near-vertical framing.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303 · 34x P/E · 23x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~34x trailing; against a ~25-28x exit for a debt-free 40%-ROCE nutraceutical CDMO, the multiple implies ~20-25% EPS CAGR FY26-FY28 -- roughly matching management's cut FY27 guide of 25-30% revenue growth.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+25-30% (~Rs 185cr) per the revised guide; PAT ~Rs 24-27cr if OPM holds ~20% and working capital stabilises.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~Rs 30-35cr PAT on continued CDMO order flow + new capacity, contingent on the FY26 working-capital build reversing.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~34x prices ~20-25% EPS growth, which the cut FY27 guide roughly supports; the swing factor is cash -- FY26 CFO fell to 41% of operating profit and working-capital days nearly doubled, so the question is quality of growth, not its rate.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40%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3 years (consistency_score 67)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(company financials; screener 10y table login-gated this pass): debt-free ~40%-ROCE model so ROCE &gt;=15% every year. Revenue Rs 76cr (FY23) -&gt; 100 (+32%, FY24) -&gt; 105 (+5%, FY25) -&gt; 147 (+40%, FY26). Both metrics cleared FY24 and FY26 = 2 of 3; FY25 missed on the +5% flat year.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— stock recently listed (June 2025), narrow 52-week range so far.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entire thread (15 posts, single batch, Aug 2025-Aug 2026, no escalation needed). Consistently positive, fact-based tracking rather than hype — plant-visit attendance, concall summaries, and cross-checking of a speculative-investor rumor.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Trusted-roster user Satishwe authored the opening thesis post and has been the dominant, most-engaged tracker (81 loves across 8 posts) — extensive, detailed, ongoing engagement, though none of the individual posts state an explicit position size or 'core holding' language, so no formal high-conviction entry was logged (informational tracking, not a stated conviction call). raj1968 (13 loves) posted detailed H1FY26 concall notes. Community proactively investigated and debunked a rumor that a known SME-scrip-flipping investor ('Rohan Gupta') had taken a stake, confirming it was a name coincidence unrelated to the well-known investor of that name — good due-diligence hygiene by the thread.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FY26 annual report filed 26-Aug-2026; 6th AGM 18-Sep-2026. FY26 earnings call held 22-May-2026. Palghar FSSAI-licensed facility commenced 14-Oct-2025 (adds tablet capacity); a multi-line facility (tablet/liquid/sachet/capsule) was commercialised via ~Rs 2.8 Cr internal accruals. 10-Jul-2026 Q1 FY27 business update: ~Rs 10 Cr additional capacity expansion, ~2.5x manufacturing uplift, FY27 revenue-growth guidance 25-30%. Received a GMP inspection-compliance confirmation from the Tanzania Bureau of Standards (Mar 2026); exports still a very small share of revenue.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Still an exceptional returns profile for the size — ~40% ROCE, ~45% ROE, debt-free, promoter 73.53% with zero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delivered ~40% revenue growth (Rs 147 Cr), +45% EBITDA and +54% PAT — in line with the guidance management had set, so execution credibility is intact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Concrete, funded capacity pipeline commissioning in H1 FY27: automated beverage line (10,000 bph), pet-food line (1,000 kg/hr), retort systems for protein shakes/RTD, plus the Palghar facility already live — a genuine step-change in addressable formats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~45 Cr of IPO proceeds still largely available for that expansion; long-range management ambition of Rs 450-500 Cr revenue by FY29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Diversified 600+ B2B customer base; a credible, heavily-engaged trusted community tracker (Satishwe) providing ongoing scrutiny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growth guidance cut hard — the 10-Jul-2026 update guides 25-30% revenue growth for FY27 versus earlier 'more than double by FY27' commentary; the embedded 'double without capital' optionality thesis has weakened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quality deteriorated this year: FY26 CFO only ~Rs 4 Cr (~41% of operating profit), FCF about -Rs 21 Cr, working-capital days up to ~83 from ~48 — a real watch-item for a stock at ~34x earnings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 EBITDA margin softened to ~19% from 22% in H1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SME-board (NSE Emerge) listing — structurally lower liquidity, lighter disclosure, higher pump/dump history; only listed June 2025, so limited public-company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Exports still under ~1% of revenue — growth is a single-market (domestic) concentration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Next growth leg now depends on the new lines actually commissioning on time in H1 FY27 rather than on utilising existing capacity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701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Beverage/pet-food/retort lines are a real but contingent tailwind ('must commission on schedule'); FY27 guidance cut to 25-30% from 'more than double'; no explicit TAM/moat/valuation data in record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Quality and execution credibility intact, but FY27 guidance was cut to 25-30% and cash conversion/working capital worsened this year - conviction eases to Medium-High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core attraction is undiminished: ~40% ROCE, debt-free, promoter-heavy with no pledge, and FY26 growth of ~40% delivered exactly as guided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two findings this pass lower the conviction: (1) FY27 revenue-growth guidance of only 25-30% (down from 'more than double'), and (2) FY26 operating cash flow of just ~41% of operating profit with the working-capital cycle stretching to ~83 days - quality signals that matter at a ~34x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Thesis-fit stays 10x-in-2-3-years but is now explicitly contingent: the beverage / pet-food / retort lines must commission on schedule in H1 FY27 and convert to revenue for the growth curve to re-steepen from the guided 25-30%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Net: conviction High -&gt; Medium-High; still a high-quality small compounder, just no longer priced or guiding for the near-vertical trajectory the earlier note implied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2026-09-09T18:17:04.161Z</dcterms:created>
  <dcterms:modified xsi:type="dcterms:W3CDTF">2026-09-09T18:17:04.162Z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