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KP Energy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KP-group wind BoP / EPC contractor plus a small IPP - FY26 PAT ~Rs 181 Cr (ATH), ~9x earnings, ~Rs 3,000 Cr / ~2.2 GW order book - cheap and growing, but the market discounts it for heavy reliance on group company KPI Green as its main customer, and management over-promised on FY26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KP Energy Ltd (BSE/NSE: KPEL), part of the KP group (Faruk Patel), develops utility-scale wind power infrastructure: wind-site siting, land and permits, EPCC, and balance-of-plant (BoP). It also owns and operates WTGs and a solar plant as an IPP (~48.5 MW: 37 MW wind + 11.5 MW solar), targeting ~100 MW by FY27.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1,631 Cr (small-cap)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(FY26)</w:t>
            </w:r>
          </w:p>
        </w:tc>
        <w:tc>
          <w:tcPr>
            <w:tcW w:type="dxa" w:w="5800"/>
          </w:tcPr>
          <w:p>
            <w:r>
              <w:t xml:space="preserve">~Rs 1,505 Cr (+~60% YoY)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PAT (FY26)</w:t>
            </w:r>
          </w:p>
        </w:tc>
        <w:tc>
          <w:tcPr>
            <w:tcW w:type="dxa" w:w="5800"/>
          </w:tcPr>
          <w:p>
            <w:r>
              <w:t xml:space="preserve">~Rs 181 Cr - all-time high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~9x trailing P/E; ~1x sales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Order book</w:t>
            </w:r>
          </w:p>
        </w:tc>
        <w:tc>
          <w:tcPr>
            <w:tcW w:type="dxa" w:w="5800"/>
          </w:tcPr>
          <w:p>
            <w:r>
              <w:t xml:space="preserve">~2.22 GW / ~Rs 3,000+ Cr - ~2x FY26 revenue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Sovrenn trigger</w:t>
            </w:r>
          </w:p>
        </w:tc>
        <w:tc>
          <w:tcPr>
            <w:tcW w:type="dxa" w:w="5800"/>
          </w:tcPr>
          <w:p>
            <w:r>
              <w:t xml:space="preserve">2026-05-08: Q4FY26 sales +58% YoY to Rs 632 Cr; net profit +72% YoY to Rs 79 Cr; OPM 18% -&gt; 21%; QoQ sales +83%, PAT +93%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FY26 guidance vs actual</w:t>
            </w:r>
          </w:p>
        </w:tc>
        <w:tc>
          <w:tcPr>
            <w:tcW w:type="dxa" w:w="5800"/>
          </w:tcPr>
          <w:p>
            <w:r>
              <w:t xml:space="preserve">Guided ~Rs 2,500 Cr revenue / ~Rs 275-300 Cr PAT; delivered ~Rs 1,505 Cr / ~Rs 181 Cr - a large miss (still ~60% growth)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KP Energy screens cheap and fast-growing: FY26 revenue ~Rs 1,505 Cr, PAT ~Rs 181 Cr (record), ~9x earnings, OPM stepping up to ~21%, and a ~2.2 GW / ~Rs 3,000+ Cr order book (~2x revenue) against a real wind-capex tailwind. The ValuePickr thread (12355) explains the persistent discount: KP Energy is, in effect, a captive EPC arm - 'most of the order book is from KPI Green' (the group solar entity), so a large share of revenue and margin depends on a related party (Umang_Adatia, Jan 2026). Management also over-promised: after its first-ever concall (Nov 2024) it guided ~Rs 2,500 Cr / ~Rs 275-300 Cr PAT for FY26 and delivered ~Rs 1,505 Cr / ~Rs 181 Cr - a ~40% revenue miss, even though growth was still ~60%. Promoter holding fell from ~69% (2020) to ~45% (2023) when a co-promoter exited, then stabilised around 45% (Faruk Patel has since nudged his stake up) - a historical concern, not a live collapse. No formal red flag, but RPT dependence + guidance credibility are the reasons the multiple stays at ~9x.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2026-09-09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233 · 8.66x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~9x trailing P/E prices a sharp slowdown / execution risk; even 10-15% EPS CAGR would justify a materially higher multiple for a 39% ROCE business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+25-40% on the wind-EPC order book + rising IPP/O&amp;M annuity, OPM ~20-22%, PAT +25-30%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annuity mix (owned wind + O&amp;M) lifts through-cycle quality; capex funding and receivables the watch items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underestimated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duration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25% (our FY28 PAT vs implied)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39% ROCE, revenue up ~16x in 4 years, expanding into higher-quality IPP annuity - yet trades at ~9x earnings; the market treats it as a pure lumpy EPC contractor and discounts the annuity build.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weak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Wind power - balance-of-plant / EPC + small IPP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Wind-site development, EPCC and balance-of-plant contractor (does not supply the turbines - customers order WTGs directly); also a ~48.5 MW wind+solar IPP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Wind-site pipeline (land, permits, evacuation) and execution bandwidth; turbine supply and financing sit with the customer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balanced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Suzlon Energy, Inox Wind / Inox Wind Energy, Sanghvi Movers (wind logistics), KPI Green Energy (group)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India's wind build-out (RE targets, repowering, hybrid tenders) is a genuine multi-year tailwind. KP Energy's BoP/EPC niche is real, but its order book is materially tied to group company KPI Green, which caps the pricing power and the multiple the market will pay.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accelerating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FY25 ~Rs 940 Cr revenue / ~Rs 115 Cr PAT; FY26 ~Rs 1,505 Cr / ~Rs 181 Cr (+~60% / +~57%); Q4FY26 sales +58% YoY, PAT +72%, QoQ +83% / +93% - strong but lumpy on execution timing.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~9x trailing with ~60% growth and a 2x-revenue order book is cheap on growth; the market is holding the multiple down for RPT dependence and the FY26 guidance miss, not for lack of growth.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concern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Reinvesting in the IPP (targeting ~100 MW) and EPC capacity; part of the KP group with inter-group order flow (KPI Green is a major customer)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concerning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over-promises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Adding an owned-IPP annuity layer alongside the EPC/BoP contracting base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39% (stable)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1.4x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-36%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expanding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productive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4 of the last 9 years (consistency_score 44)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Screener FY18-FY26: rev growth &gt;=10% AND ROCE &gt;=15% both cleared in 4 of 9 (FY22 247%/44%, FY23 75%/38%, FY25 99%/39%, FY26 60%/39%). Misses are mostly lumpy wind-EPC revenue timing (FY18 -46%, FY21 -4%, FY24 +8%) or an early low-ROCE year (FY19 7%); ROCE has been 38-44% in every delivery year since FY22.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- Tier-A escalation not warranted at this conviction.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Thread 12355 (kp-energy-lotus-in-muddy-water, cat 19, 96 posts). First-time deep read of the most recent ~35 posts. Sentiment has improved since the 2020-2022 wind-policy slump (reverse-bidding turmoil, Gujarat HC land petition - since resolved in the company's favour). Recent posts (2024-2026) are constructive on growth and order book but repeatedly circle back to two issues: dependence on KPI Green as the main customer, and management's tendency to guide high and deliver lower.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 live trusted-roster call. basumallick posted a wind-sector overview in Feb 2023 (18 likes) but that is a sector primer, not a stock call. Community view: growth and cheapness acknowledged; the group-customer dependence is the accepted reason for the discount.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/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Cheap (~9x earnings / ~1x sales) with FY26 PAT at a record ~Rs 181 Cr and ~60% growth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~2.2 GW / ~Rs 3,000+ Cr order book (~2x FY26 revenue) against a real wind-capex tailwind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OPM stepping up (~18% -&gt; ~21%); growing owned-IPP annuity layer (~48.5 MW -&gt; ~100 MW target)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Gujarat HC land dispute resolved in the company's favour; promoter holding stabilised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book materially dependent on group company KPI Green - KP Energy is largely a captive EPC arm, which caps pricing power and the multiple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over-promised on FY26 (guided ~Rs 2,500 Cr / ~Rs 275-300 Cr PAT, delivered ~Rs 1,505 Cr / ~Rs 181 Cr)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Wind BoP/EPC is a low-multiple, execution-timing-driven, working-capital-heavy activity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~45% (down from ~69% in 2020 after a co-promoter exit); RPT trend a concern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1,631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weak · moat: no · valuation: yes  (score 2.5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Verdict: India's wind build-out is 'a genuine multi-year tailwind' (yes); but order book materially tied to group co KPI Green explicitly 'caps the pricing power and multiple' (moat=no); '~9x trailing... cheap on growth' (valuation=yes).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Cheap, fast-growing wind BoP/EPC contractor with a 2x-revenue order book - scored 10x-in-2-3-years at Low conviction, unconfirmed, with the KPI-Green customer dependence and FY26 guidance miss as explicit caps on the re-rate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Sovrenn-news seed (tier 4.65). The Sovrenn trigger (Q4FY26 sales +58% YoY, PAT +72%, OPM 18% -&gt; 21%) holds up and FY26 PAT is a record ~Rs 181 Cr. Per the trailing-vs-live rule: strong trajectory + a 2x-revenue order book + a cheap small-cap -&gt; 10x-in-2-3-years at Low conviction with an 'unconfirmed' caveat.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thread supplies the caps: the order book is largely sourced from group company KPI Green (KP Energy is effectively a captive EPC arm), and management guided ~Rs 2,500 Cr / ~Rs 275-300 Cr PAT for FY26 but delivered ~Rs 1,505 Cr / ~Rs 181 Cr. Both hold the multiple at ~9x for good reason and cap the re-rate a true 10x would need. rpt_trend 'concerning', guidance_credibility 'over-promises', management assessment 'concern'.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~45% (down from ~69% in 2020 after a co-promoter exit) has been stable since - a historical concern, not a live collapse, so no HIGH CAUTION tier. No SEBI/auditor issue. Live-theme: wind is not a listed active theme (EV/BESS priority-2 is only adjacent). conviction Low-Medium; revisit_after_30d false. Re-check on FY27 delivery vs guidance and any reduction in KPI-Green revenue concentration.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2026-09-09T18:15:33.811Z</dcterms:created>
  <dcterms:modified xsi:type="dcterms:W3CDTF">2026-09-09T18:15:33.812Z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