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Max India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Rs ~845 Cr holding company for the Antara senior-care platform (senior-living residences, assisted care, at-home care, AGEasy products) -- a real long-horizon demographic TAM, but the business is still loss-making with a deeply negative ROE and weak revenue growth; filtered at the preliminary stage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Max India (part of the Max group) houses the Antara brand: senior-living residences, assisted-care homes and at-home care services, plus a products vertical (AGEasy). It positions Antara as building an integrated senior-care ecosystem and cites being among the first NABH-accredited assisted-living operators. Net cash on the balance sheet.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845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(3-yr)</w:t>
            </w:r>
          </w:p>
        </w:tc>
        <w:tc>
          <w:tcPr>
            <w:tcW w:type="dxa" w:w="5800"/>
          </w:tcPr>
          <w:p>
            <w:r>
              <w:t xml:space="preserve">~-23.3% (loss-making)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 (5-yr)</w:t>
            </w:r>
          </w:p>
        </w:tc>
        <w:tc>
          <w:tcPr>
            <w:tcW w:type="dxa" w:w="5800"/>
          </w:tcPr>
          <w:p>
            <w:r>
              <w:t xml:space="preserve">~10.6% (poor)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Balance sheet</w:t>
            </w:r>
          </w:p>
        </w:tc>
        <w:tc>
          <w:tcPr>
            <w:tcW w:type="dxa" w:w="5800"/>
          </w:tcPr>
          <w:p>
            <w:r>
              <w:t xml:space="preserve">Net cash ~Rs 75 Cr (Mar-26), down from ~Rs 218 Cr (Mar-25) -- cash being consumed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Working capital</w:t>
            </w:r>
          </w:p>
        </w:tc>
        <w:tc>
          <w:tcPr>
            <w:tcW w:type="dxa" w:w="5800"/>
          </w:tcPr>
          <w:p>
            <w:r>
              <w:t xml:space="preserve">Debtor days up 41 -&gt; 64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Interest coverage</w:t>
            </w:r>
          </w:p>
        </w:tc>
        <w:tc>
          <w:tcPr>
            <w:tcW w:type="dxa" w:w="5800"/>
          </w:tcPr>
          <w:p>
            <w:r>
              <w:t xml:space="preserve">Low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Senior care is a genuine multi-decade demographic opportunity in India and the Antara asset is one of the more developed branded platforms. But at the numbers level this is a pre-profitability business: negative ROE (~-23% over three years), poor revenue growth (~11% over five years), a shrinking cash pile (~Rs 218 Cr -&gt; ~Rs 75 Cr in a year) and rising debtor days. There is no visible profit inflection to underwrite. Under the conviction rules -- no red flag, but both trailing and recent trend weak and no specific near-term earnings catalyst -- it is filtered at the preliminary stage.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 ValuePickr thread exists (topic 4058, 'Max India - will it maximise our investments', category 37) plus older Max Ventures demerger threads. Not deep-read this pass -- the name is filtered on fundamentals, not thesis. topic_id recorded for any future re-check.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trusted-user buy conviction identified.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corporate-action red flags identified. Cash consumption and negative returns are the operating concern, not governance.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Large, under-penetrated, structurally growing senior-care TAM in India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Antara is a relatively developed branded platform (senior living + assisted + at-home + products); first NABH-accredited assisted living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cash, no solvency risk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Loss-making -- ROE ~-23% over three years; no visible path to profitability disclosed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Poor revenue growth (~11% over 5 years) despite the demographic narrative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Cash pile fell ~Rs 218 Cr -&gt; ~Rs 75 Cr in a year; debtor days rising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Holding-company structure; value realisation depends on Antara scaling to profit, years away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Untrusted X-triage origination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845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weak · moat: no · valuation: no  (score 1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tailwind=weak (demographic story is real but slow, no near-term accelerant). tam=weak (large but very long-dated, capital-intensive, and the company captures little of it profitably). moat=no. valuation=no (loss-making, negative ROE, cash being consumed). Score 1.0 -&gt; neither, hard.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real senior-care TAM wrapped around a still-loss-making platform with negative ROE and shrinking cash -- filtered at the preliminary stage; 'neither', conviction 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priority-1 live-theme match -- 'single-speciality hospitals &amp; diagnostics' is priority-2 and about ROCE/pricing turns in hospitals/diagnostics, not pre-profit senior-living real estate; recency/lead pass.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Filtered at Step 3: no red flag, but trailing returns are negative, revenue growth is weak, and there is no specific earnings catalyst -- so no forum deep-read. four_box score 1.0 -&gt; 'neither' (hard): tailwind weak, tam weak (real but very long-dated and capital-hungry), moat no, valuation no (loss-making at ~Rs 845 Cr).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Low. Re-check only if Antara shows a clear, sustained move toward operating profitability with stabilising cash.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2026-09-09T13:51:42.244Z</dcterms:created>
  <dcterms:modified xsi:type="dcterms:W3CDTF">2026-09-09T13:51:42.245Z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