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Neuland Laboratories Limited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High-quality complex-API/CDMO compounder pivoting to a peptide-CDMO ("Neuland 2.0") on a real Q1FY27 inflection — but already ~Rs 25,000 Cr mcap, so the return magnitude, not the business, is the constraint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Neuland is a Hyderabad-based (Davuluri family promoter) global CDMO for complex small-molecule APIs, now extending into peptides. Two segments: CMS (Custom Manufacturing Solutions — contract development/manufacture of NCE drug substances for innovators, e.g. Xanomeline for BMS's Cobenfy, Bempedoic Acid for Esperion) and GDS (Generic Drug Substances — specialty + prime generic APIs). 500+ customers across 80+ countries, ~83% repeat revenue, multiple USFDA-cleared plants (Unit 1 peptides, Unit 2 GDS, Unit 3 CMS). New CEO &amp; MD Saharsh Davuluri took charge April 2026 and has framed the next 5 years around a four-phase commercial-peptide capacity build-out plus a doubling of core CMS molecule capacity (Unit 3 new DCS-automated blocks commercialised Aug 2025, 15 MT -&gt; 30 MT; peptide synthesis 0.5 KL -&gt; 6.37 KL).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25,000 Cr (Aug 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Depressed on stale TTM (FY26 was a consolidation year); Q1FY27 EBITDA margin 35.5%, PBT +1,026%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Q1FY27 revenue Rs 641.6 Cr (+119% YoY); PAT Rs 147.7 Cr (+962%); EBITDA margin 35.5% vs 14%; FY26 flat/down (product life-cycle); mgmt guides lumpy 2-3 yrs, clearer over 10-12 quarters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Trailing P/E ~65x; ~40-50x on a Q1 FY27-annualised run-rate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Minimal external debt; overall gearing ~0.17x; net cash (~Rs 185 Cr net negative debt at 9MFY25); capex funded by internal accrual; CRISIL A+ 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11,500 - Rs 20,099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FY25-FY26 were deliberately flat 'consolidation' years — FY24 carried large one-off CMS milestone revenue that did not repeat, and the Prime (generic) mix rose, compressing margins. Q1FY27 (quarter ended Jun 2026) is a hard positive inflection: net sales +119% YoY, consolidated PAT ~Rs 148 Cr (+962% YoY), EBITDA margin 35.5%, working-capital days cut from 137 (FY26 end) to 84 — driven by the commercial CMS ramp (Unit 3 new blocks now live) and favourable customer mix. Management gave first-ever intra-year guidance at Q3FY26. Valuation is rich: even on a Q1FY27-annualised run-rate the stock is ~40-50x earnings, and richer on trailing.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earnings call (Aug 2026) via Business Standard / Yahoo Finance / Investing.com / InvestyWise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investor slides (capex programme, working-capital, commercialisation cadence)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/ Q4 FY26 results (PAT slump to Rs 28 Cr, -59% YoY) via Business Standard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Board approvals: Gland Pharma sterile-API CDMO partnership, Rs 39.8 Cr Sangareddy expansion, Sep-2026 Rs 126 Cr Kakinada land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refs (trailing P/E ~65x) via Univest / SimplyWallSt / Tickertape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and FY26 were deliberate 'consolidation' years: FY24 carried large one-off CMS milestone revenue that did not repeat; Prime/generic mix rose and compressed margins; Q4 FY26 PAT fell 59% YoY to ~Rs 28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is clean: minimal external debt, overall gearing ~0.17x, effectively net cash; CRISIL A+ stable; capex funded from internal accrual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programme: cumulative Rs 1,460 Cr approved over 13 quarters, ~Rs 870 Cr spent to date; Q1 FY27 capex Rs 122 Cr — Unit 3 DCS-automated blocks (15-&gt;30 MT), peptide synthesis 0.5 KL -&gt; 6.37 KL, R&amp;D centre relocation (Rs 189 Cr), Kakinada land (Rs 126 Cr) with an implied larger project to follow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Promoter: Davuluri family; new CEO &amp; MD Saharsh Davuluri took charge Apr 2026 framing a peptide-CDMO transformation ('Neuland 2.0')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 2024 block deal (~3.8% at a discount) was a large-holder exit, not a governance event; Unit 2 FDA EIR issued and inspection closed (2025)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~83% repeat revenue, 500+ customers across 80+ countries; sole/again-source positions on marquee CMS molecules (Xanomeline for BMS/Cobenfy, Bempedoic Acid for Esperion/Otsuka)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641.6 Cr (+119% YoY), PAT Rs 147.7 Cr (+962%), EBITDA Rs 231.1 Cr (+448%), EBITDA margin 35.5% vs 14.0% (+1,250 bps); EPS ~Rs 115; working-capital days cut 137 -&gt; 84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was flat-to-down with a weak Q4 (PAT -59% YoY to ~Rs 28 Cr) — the CDMO revenue line is genuinely lumpy quarter to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inflection driven by the commercial CMS ramp (Unit 3 new blocks live since Aug 2025) plus favourable customer mix; management calls it 'broadly in line with expectations'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Board approved a new CDMO partnership with Gland Pharma for sterile API manufacturing + Rs 39.8 Cr Sangareddy capacity expansion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 2026: Board approved Rs 126 Cr land purchase (~134 acres, Auro Industrial City, Kakinada AP; right of first refusal on ~66 more acres)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Nov 2025: R&amp;D centre relocation/expansion approved (Rs 189 Cr)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guidance: growth will be lumpy over the next 2-3 years with a clearer upward trend over 10-12 quarters; working-capital normalisation in FY27; roughly one new commercialisation in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EBITDA margin 35.5% is well above Neuland's historical ~14-22% through-cycle band — a favourable-mix/operating-leverage spike, not a declared new steady level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P/E ~65x; even on a Q1 FY27-annualised run-rate the stock is ~40-50x — the re-rating leg is largely spent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Gland Pharma sterile-API partnership adds a new CDMO modality/customer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CMS ramp sustain into Q2/Q3 FY27, or does a lumpy quarter reset it the way FY26 did?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is the steady-state blended EBITDA margin once mix normalises — 22-26%, or structurally higher on peptide CMS?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much of the Rs 1,460 Cr (and the larger implied Kakinada project) converts to commercial peptide revenue, and on what timeline?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Medium-High. Q1 FY27 confirms the inflection is real and the balance sheet/execution remain high-quality, but absolute market cap (~Rs 25,000 Cr) still bars a 10x/100x return, valuation is rich (~65x trailing), the 35.5% margin looks peak, and CDMO lumpiness is a live risk — so thesis_fit stays 'neither' and conviction is unchanged.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Double core CMS molecule capacity (Unit 3 DCS-automated blocks)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MT -&gt; 30 MT; new blocks commercialised Aug 2025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Four-phase commercial-peptide capacity build (Unit 1)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peptide synthesis 0.5 KL -&gt; 6.37 KL and beyond; peptide-CDMO economics quoted Rs 250-350 Cr revenue per KL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Lumpy growth 2-3 yrs, clearer uptrend over 10-12 quarters; ~1 commercialisation in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 framing, not a numeric target; WC days normalising in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1,460 Cr cumulative capex over 13 quarters + Kakinada greenfield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870 Cr spent; Rs 189 Cr R&amp;D centre; Rs 126 Cr Kakinada land + larger implied project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Gland Pharma sterile-API CDMO partnership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board-approved Aug 2026; + Rs 39.8 Cr Sangareddy expansion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CMS pipeline molecules commercialise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Unit 3 / peptide capacity fills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+ favourable mix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(mid-20s to 35%)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FCF (once capex tapers)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CMS pipeline molecules commercialise (lumpy, customer-controlled).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— Q1 FY27 EBITDA +448% on revenue +119%, a clear operating-leverage quarter on the completed Unit 3 capex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CMS pipeline molecules commercialise; Unit 3 / peptide capacity fills; revenue growth + favourable mix; operating leverage; EBITDA margin (mid-20s to 35%). Still assumed: PAT / FCF (once capex tapers).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~65x trailing; ~40-50x on a Q1 FY27-annualised run-ratex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a 30x exit for a high-quality CDMO franchise, ~65x trailing needs ~25-30% EPS CAGR FY26-28 held on a normalised margin — i.e. the CMS ramp must sustain, not spike-and-reset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2,000-2,300 Cr, EBITDA margin normalising toward mid-to-high-20s from the Q1 35.5% spike, PAT ~Rs 350-430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from peptide commercial revenue + a new commercialisation; PAT ~Rs 450-550 Cr if the ramp holds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market prices 'Neuland 2.0' as a durable step-up; our read is the trajectory is real but lumpy and the Q1 35.5% margin is above steady-state, so delivery risk sits around timing/duration rather than direction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prints showing whether the CMS ramp sustains (vs an FY26-style lumpy reset) + first commercial peptide-CDMO revenue</w:t>
      </w:r>
      <w:r>
        <w:rPr>
          <w:color w:val="666666"/>
          <w:sz w:val="18"/>
          <w:szCs w:val="18"/>
        </w:rPr>
        <w:t xml:space="preserve"> (window ~9M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CDMO / specialty &amp; aroma chemicals — peptides + oligonucleotides margin vector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Tier-1 contract developer/manufacturer of complex small-molecule APIs (and, increasingly, peptide APIs) sitting directly upstream of global innovator and generic drug-product companies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operating leverage on completed Unit 3 capex; favourable CMS customer/product mix in Q1 FY27; commercial CMS ramp vs lower-margin Prime generics.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Q1 FY27 EBITDA margin 35.5% is well above Neuland's historical ~14-22% band and above a defensible ~22-26% steady state for a scaled complex-API/peptide CDMO; part of the driver is lumpy favourable mix, so the reported margin is likely near a peak even though the structural direction is up.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YoY revenue oldest-&gt;newest through FY25-FY26 was roughly flat-to-negative (consolidation years, weak Q4 FY26 PAT -59%), then Q1 FY27 +119% — a step-change off a low base, not a smooth acceleration; management explicitly guides lumpy for 2-3 more years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~65x trailing needs ~25-30% sustained EPS CAGR at a 30x exit; the recent print supports the level but the lumpiness means the multiple is paying for duration the company has not yet demonstrated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Capex funded from internal accrual at historically 20%+ incremental ROCE; disciplined capacity-linked build (Unit 3, peptides, R&amp;D, Kakinada); no unrelated diversification; net cash maintained through the build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clean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curve: complex small-molecule APIs -&gt; peptide CDMO ('Neuland 2.0') -&gt; sterile API via the Gland partnership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4 years (consistency_score 50)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 and FY24 cleared both revenue growth &gt;=10% and ROCE &gt;=15% (CMS-milestone-driven strength). FY25 and FY26 were deliberate consolidation years (one-off FY24 CMS revenue did not repeat, Prime mix up) and failed both tests. Q1 FY27 restarts the growth line but a full year is not yet verifiable.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 Stock ran to a 52-week / all-time high ~Rs 20,099 in Aug 2026 off the Q1FY27 result; 52-week low Rs 11,500.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First-time forum read: 100 of 647 posts across two batches (Dec 2024 - Sep 2026), no further escalation. Sentiment is broadly and durably bullish with a rigorous, high-quality margin debate running through it. Many regulars hold long-term ('invested, 5-year view'). The recurring bull anchor: Neuland is 'transforming towards niche APIs' / 'Neuland 2.0 = peptide CDMO', with sole-supplier positions (Xanomeline for BMS/Cobenfy), a dedicated block for Esperion's Bempedoic Acid (now with an ESC/EAS Level 1a guideline recommendation and Esperion being acquired by Otsuka), Biosecure Act tailwind, and a Sep-2026 Rs 126 Cr land purchase at Kakinada (up to ~200 acres) signalling a large future capex leg. The sceptical thread: FY25 H1/H2 margins were a 'mystery' — BA intermediate-to-API conversion economics look thin (yield ~2.5 kg intermediate per 1 kg API), and API-to-innovator pricing is only ~2-3% of drug spend, so headline drug-sales numbers do not translate linearly to Neuland profit.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Trusted-roster / core user phreakv6 is heavily engaged analytically (post #593, 165 loves — a structured deconstruction of CDMO business 'notions'; post #586, 50 loves — a careful, sceptical look at Bempedoic Acid margin mechanics). These are rigorous analytical posts, NOT explicit buy calls with stated position size — no high_conviction_calls logged for him. No other trusted-roster user posted a clear conviction call in the window read. Two non-roster regulars (VALUE2017, Simrat) do detailed constructive work and are disclosed invested.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2026-09-02 — Midhunjoe</w:t>
      </w:r>
      <w:r>
        <w:rPr>
          <w:i/>
          <w:iCs/>
          <w:color w:val="666666"/>
          <w:sz w:val="18"/>
          <w:szCs w:val="18"/>
        </w:rPr>
        <w:t xml:space="preserve"> (Midhun's Investment journey (own thread, elevated tier))</w:t>
      </w:r>
      <w:r>
        <w:rPr>
          <w:sz w:val="20"/>
          <w:szCs w:val="20"/>
        </w:rPr>
        <w:br/>
        <w:t xml:space="preserve">: post #90: named among 17 core holdings; "Some of the highest % gains (Neuland, Navin) are from businesses held over 4-5 years." #92 reaffirms holding discipline through a 4x post-trim run-up. Backfill of newly-added thread. elevated-tier source -&gt; trusted_conviction_floor_active=false.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Dec 2024 block deal: ~3.8% of shares offloaded at ~Rs 15,428 (a discount) — a large-holder exit, not a governance event. FDA: Unit 2 EIR issued and inspection 'closed' (2025); Unit 2 audit cleared with one minor observation (2025). Nov 2025: board approved relocating/expanding the R&amp;D centre (Rs 189 Cr). Sep 2026: board approved Rs 126 Cr land purchase (~134 acres, Auro Industrial City, Kakinada, AP; right of first refusal on a further ~66 acres).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structural inflection: Q1FY27 revenue +116% / PAT +962% / EBITDA 35.5% on the commercial CMS ramp, with Unit 3's new capacity only just commissioned (Aug 2025) — early innings of the ramp per management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Named management/structural regime change: new CEO Saharsh Davuluri (Apr 2026) explicitly driving a peptide-CDMO transformation with a committed four-phase commercial-peptide capacity build (0.5 KL -&gt; 6.37 KL and beyond); peptide CDMO economics quoted at Rs 250-350 Cr revenue per KL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Hard, compounding moat: complex-chemistry CDMO with USFDA-cleared plants, sole-supplier positions (Xanomeline), ~83% repeat revenue, 500+ customers/80+ countries, 'reliable partner for late-Phase-3 drugs' positioning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Multiple external tailwinds stacking: Biosecure Act / China+1 in CDMO, GLP-1 / peptide supply-chain demand (LIR Life Sciences transdermal-GLP-1 collaboration), Esperion Bempedoic Acid gaining a Level 1a EU guideline recommendation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Clean balance sheet and disciplined capital allocation: minimal debt, net cash, capex from internal accrual, CRISIL A+ stable, track record of sensible capacity-linked capex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Return-magnitude math, not business quality, is the problem: at ~Rs 25,000 Cr market cap a 10x in 2-3 years or 100x in 10 years is not on the table even on an optimistic peptide-CDMO scenario — this is a 3-5x-over-5-7-years compounder, which fails the open-screen thesis bar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already prices much of 'Neuland 2.0': ~40-50x on a Q1FY27-annualised run-rate and richer on trailing, so the re-rating leg is largely spent and returns now lean on earnings delivery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CDMO revenue is genuinely lumpy — FY24 milestone revenue did not repeat in FY25/FY26; a single big CMS molecule slipping or a customer de-prioritising can reset a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Margin quality on the marquee CMS molecules (Bempedoic Acid especially) has been repeatedly questioned by the most rigorous posters — thin intermediate-to-API conversion economics and API being only ~2-3% of innovator drug spend cap the profit read-through from headline drug sales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Heavy forward capex commitment (Unit 3, R&amp;D centre Rs 189 Cr, Kakinada land Rs 126 Cr + a much larger implied project) will pressure near-term FCF and ROCE during the build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 (~Rs 25,000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weak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— Biosecure Act/China+1 in CDMO plus GLP-1/peptide supply-chain demand, both accelerating. TAM yes — global complex-API + peptide-CDMO market is large and Neuland's revenue base (~Rs 1,600-2,600 Cr) is small against it, genuine multi-year runway. Moat yes — complex-chemistry process IP, USFDA-cleared plants, sole-supplier positions, ~83% repeat revenue. Valuation weak — ~40-50x on a Q1FY27-annualised run-rate and richer trailing; earnings inflecting hard but the re-rating is largely done. Score 3.5 permits a magnitude label, but absolute market cap (~Rs 25,000 Cr) independently caps the achievable return below the 10x/100x bar, so thesis_fit is 'neither'.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Excellent business on a real inflection, but too big and too richly valued for the 10x-in-2-3-yr / 100x-in-10-yr bar — a high-quality compounder, not a max-returns candidate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match by keyword mechanics, but the name is squarely inside two active priority-1/priority-2 themes: 'CDMO / specialty &amp; aroma chemicals — peptides + oligonucleotides margin vector' and 'GLP-1 / peptide supply chain' — the deep read makes the value-chain position (complex-API/peptide CDMO to global innovators) clear, so a value_chain block is seeded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Q1FY27 inflection is real and non-impairing-positive (commercial CMS ramp + Unit 3 capacity), and there is a genuine named management/structural inflection (Saharsh Davuluri CEO transition + committed peptide-CDMO regime change) — this is exactly the large-cap exception the rules carve out, so the stock is kept OUT of a reflexive 'neither on size alone' and noted here for the max-returns ranking as a quality name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applying the exception honestly: even 100x-in-10-years from ~Rs 25,000 Cr is not credible, and 10x-in-2-3-years is not either — so thesis_fit stays 'neither' on return magnitude while conviction on business quality is set Medium-High (capped below High by rich valuation and the recurring CMS-margin-quality questions from the most rigorous posters)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3.5 permits a return-magnitude label; 'neither' is nonetheless the correct call here because the constraint is absolute size, not the four qualitative boxes — no exception sentence needed since no magnitude label is being claimed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revisit_after_30d = false (thesis_fit neither). Worth a re-check next time the thread has material new activity or on the Q2FY27 result to see whether the CMS ramp sustains and peptide commercial revenue starts showing.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Pass-1 deep read confirms rather than changes the call: Q1 FY27 (revenue +119%, PAT +962%, EBITDA margin 35.5%) is real and management-endorsed, capital allocation stays disciplined and net-cash, but the 35.5% margin is above steady state (peak_margin_risk true), growth is management-guided-lumpy, trailing P/E ~65x, and ~Rs 25,000 Cr market cap independently caps the return below the 10x/100x bar — thesis_fit 'neither', conviction Medium-High, both unchanged.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2026-09-10T15:47:14.063Z</dcterms:created>
  <dcterms:modified xsi:type="dcterms:W3CDTF">2026-09-10T15:47:14.068Z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