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Pitti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Market leader in organised electrical-steel laminations and machining, deliberately moving up the value chain from ~8-10% EBITDA commodity sheet to 15%+ high-value stator/rotor sub-assemblies, with post-merger integration (Pitti Castings + Bagadia Chaitra + Dakshin Foundry) and railway / renewable / power tailwinds - a solid ~23% revenue CAGR compounder, but no pricing power and promoter selling into strength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Hyderabad-based manufacturer of electrical steel laminations, stamps, stator/rotor sub-assemblies, shafts, castings, machined and fabricated components used in motors, generators, alternators, traction motors and heavy engineering equipment. ~8% share of an estimated 500,000-tonne organised market (max volume ~72,000 tonne, expanding to ~90,000 post-capex/merger), targeting 10-12%. Business model is a fixed EBITDA/tonne (~Rs 42,000, guided to Rs 45,000+) with raw-material cost pass-through, so revenue moves with steel prices but absolute EBITDA is stable and rising with a richer assembled-product mix. NCLT-approved amalgamation of Pitti Castings, Bagadia Chaitra Industries and Dakshin Foundry adds casting capacity, copper-winding capability and logistics synergy. Growth drivers: railways (Vande Bharat / traction motors), renewable-energy exports to Europe, and power / T&amp;D equipment. (Source: trusted-x, @suru27 dedicated business writeup on the loose-laminations -&gt; high-value-assemblies value-chain shift, non-negative tone, first_seen 2026-09-07; scan tier 4.55, no conviction floor.)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4,400 Cr (Screener; ~Rs 4,000 Cr on some feeds)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</w:t>
            </w:r>
          </w:p>
        </w:tc>
        <w:tc>
          <w:tcPr>
            <w:tcW w:type="dxa" w:w="5800"/>
          </w:tcPr>
          <w:p>
            <w:r>
              <w:t xml:space="preserve">At / near a fresh 52-week high (Aug-26 press)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18.9% / 18.6%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~23.8% (vs ~5% industry median); note revenue optically depressed when steel prices fall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EBITDA/tonne</w:t>
            </w:r>
          </w:p>
        </w:tc>
        <w:tc>
          <w:tcPr>
            <w:tcW w:type="dxa" w:w="5800"/>
          </w:tcPr>
          <w:p>
            <w:r>
              <w:t xml:space="preserve">~Rs 42,000, management guiding Rs 45,000+ as assembled mix rises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~0.77; net debt ~Rs 280-450 Cr post-merger, management targeting near-debt-free by FY26 on ~Rs 200 Cr annual cash generation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Post-merger revenue</w:t>
            </w:r>
          </w:p>
        </w:tc>
        <w:tc>
          <w:tcPr>
            <w:tcW w:type="dxa" w:w="5800"/>
          </w:tcPr>
          <w:p>
            <w:r>
              <w:t xml:space="preserve">Projected ~Rs 2,036 Cr FY25 -&gt; ~Rs 2,377 Cr FY27 (broker/merger docs)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well-run, market-leading niche capital-goods supplier with a genuine, management-articulated value-chain-up strategy: from commodity laminations (~8-10% EBITDA) to stator/rotor assemblies and copper-wound sub-assemblies (15%+). Returns are respectable (ROCE/ROE ~19%), growth has compounded at ~24%, and the EBITDA/tonne model insulates margins from steel-price swings. Post-merger the group is more integrated (in-house castings + machining + winding) and is deleveraging. The limitation is candidly stated by management and forum members alike - Pitti is a contract manufacturer with essentially no pricing power (the Dixon analogy comes up repeatedly), so the model is volume + mix, not price. Promoter selling around Rs 1,400+ has been flagged by multiple holders as a confidence dampener.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1172 · 35.4x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~35x TTM on a no-pricing-power laminations maker implies ~30%+ EPS CAGR FY26-28 at a 20-22x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+18-22% on railways/renewable/power demand, OPM toward 17-18%, PAT +25-30% on the value-mix shift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shift to 15%+ EBITDA stator/rotor sub-assemblies; post-merger integration benefits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mix shift from ~8-10% commodity sheet to 15%+ sub-assemblies is partly in the 35x; no pricing power, a merger-inflated capital base (ROCE slipping 19%-&gt;15%) and promoter selling cap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 / transmission equipment + rotating machines (motors, generators, traction)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Components / sub-assembly layer - supplies electrical-steel laminations and, increasingly, wound stator/rotor sub-assemblies to OEMs of motors, generators, alternators and traction motors (Siemens/ABB-type customers, railways, renewables). Moving from selling sheet to selling assembled sub-systems.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15%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 (+84%/19%), FY23 (+15%/17%) and FY24 (+13%/15%) each cleared both filters. FY25-26 ROCE is not in the captured table but revenue growth stayed above 12% (+37%, +12%); ~23% revenue CAGR, though ROCE is trending down on the merger-enlarged capital base.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near a fresh 52-week high per Aug-26 press; the call rests on business economics, not chart position.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65-post thread, most recent post 2026-04-22 (thread has gone quiet - the trusted-X lead, not the forum, is the live signal). Long-run tenor is positive: this is described as a 'tier-3 company but a segment market leader' that has not gone to insane valuations, with a decade-long holder (Agarwala) heavily invested from Rs 30-40 and constructive concall summaries (Meet_Kush, itsnitin, Prakhar_Sankrityayan). Order book grew ~25-30% QoQ to ~Rs 898 Cr (Q3FY24 data point). Recurring concerns: (1) no pricing power / contract-manufacturer economics, (2) cyclicality tied to capex spend of Siemens/ABB-type customers, (3) Chairman never attends concalls, (4) promoter selling around Rs 1,400+.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core-tier call. General constructive sentiment from long-term holders; KR Choksey target progression Rs 754 -&gt; Rs 1,379 -&gt; Rs 1,552. No trusted-user directional conviction call in the fetched window. The @suru27 writeup that seeded this (trusted-x, 'high') focuses on the loose-laminations -&gt; high-value-assemblies margin shift and is non-negative.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2026-09-07 — suru27</w:t>
      </w:r>
      <w:r>
        <w:rPr>
          <w:i/>
          <w:iCs/>
          <w:color w:val="666666"/>
          <w:sz w:val="18"/>
          <w:szCs w:val="18"/>
        </w:rPr>
        <w:t xml:space="preserve"> (external (@suru27 X writeup))</w:t>
      </w:r>
      <w:r>
        <w:rPr>
          <w:sz w:val="20"/>
          <w:szCs w:val="20"/>
        </w:rPr>
        <w:br/>
        <w:t xml:space="preserve">: Dedicated single-stock business writeup on Pitti's value-chain shift from ~8-10% EBITDA loose laminations to 15%+ high-value stator/rotor assemblies, non-negative tone. trusted-x tier 4.55, x_conviction_strength high. A vetted tip, not a conviction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NCLT approved the amalgamation of Pitti Castings / Bagadia Chaitra Industries / Dakshin Foundry into Pitti Engineering (2024). Promoter selling around Rs 1,400+ noted by forum members; promoter holding ~59-62%. No auditor or going-concern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Organised-market leader (~8% share, target 10-12%) in a structurally growing niche with railways, renewables-export and power/T&amp;D tailwinds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Deliberate, management-executed value-chain-up shift to higher-margin assemblies; EBITDA/tonne guided Rs 42k -&gt; Rs 45k+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~24% revenue CAGR, ~19% ROCE/ROE, EBITDA/tonne model protects margins from steel-price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Post-merger vertical integration (castings + machining + copper winding) and a clear deleveraging path (near-debt-free by FY26 on ~Rs 200 Cr/yr cash)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yet at an insane valuation for the growth; broker targets rising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Contract manufacturer with no pricing power - growth is volume + mix only, and cyclical with customers' capex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~0.77 and a promoter with a history the market watches; promoter selling around Rs 1,400+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organised TAM (~500,000 tonne) caps the volume story - at 10-12% share the runway is finite without new segments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Governance-style irritant: Chairman absent from every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4,400 Cr the 10x-in-2-3-years math is a stretch for a no-pricing-power lamination maker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sector tailwinds and share-gain TAM, but contract-manufacturer economics with no pricing power and a fair-to-full valuation near the 52-week high; score permits a return label which judgment declines given the unit economics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quality, market-leading niche compounder with a real margin-mix story and sector tailwinds, but no pricing power, a finite organised TAM and promoter selling - four-box score 3.0 permits a label, judgment declines it.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(railways + renewables + power/T&amp;D + EV motors, multi-year and visible in the order book), tam yes (500,000-tonne organised market, 8% -&gt; 12% share plus value-added mix and Europe exports; small-cap with headroom), moat weak (organised-segment leadership and post-merger integration are real, but management itself says no pricing power and the industry is fragmented at the low end), valuation weak (fairly valued near a 52-week high, not cheap, promoter selling)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3.0 permits a return-magnitude label; declining it on judgment - a ~Rs 4,400 Cr contract manufacturer with fixed EBITDA/tonne economics can compound 15-20% for years but a 10x in 2-3 years (-&gt;~Rs 44,000 Cr) or 100x in 10 years is not supported by the unit economics -&gt; thesis_fit 'neither', conviction Medium (good business, credible trusted-X lead, no floor applies)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touch: 'Grid / transmission equipment' and 'Auto ancillaries' / 'EV ecosystem' via motor/generator lamination and stator/rotor keywords - the value_chain position is clear from the writeup, so a value_chain block is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trusted-x (@suru27, high); no conviction floor (core/phreakv6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post-merger consolidated revenue and EBITDA/tonne trajectory, deleveraging progress vs the near-debt-free-by-FY26 guide, and any further promoter selling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2026-09-09T18:14:45.909Z</dcterms:created>
  <dcterms:modified xsi:type="dcterms:W3CDTF">2026-09-09T18:14:45.910Z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