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Purple United Sales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~395 Cr kidswear retailer (apparel, footwear, accessories) scaling store count from 43 (Mar-25) to ~111 (Apr-26) toward 200+ -- ROCE ~23%, ROE ~22%, ~46% profit CAGR over 5 yrs, improving working capital -- an execution-dependent retail rollout at a full-ish multiple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Purple United Sales (NSE: PURPLEUTED) is a kids' apparel, footwear and fashion-accessories retailer selling through own retail, e-commerce and wholesale channels across India, in the middle of an aggressive store-expansion phase.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395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~22.9% / ~22.3% (3-yr ROE ~24.7%)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~46.4% CAGR over 5 yrs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 count</w:t>
            </w:r>
          </w:p>
        </w:tc>
        <w:tc>
          <w:tcPr>
            <w:tcW w:type="dxa" w:w="5800"/>
          </w:tcPr>
          <w:p>
            <w:r>
              <w:t xml:space="preserve">43 (Mar-25) -&gt; ~111 (Apr-26); target 200+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194 -&gt; 128; WC days 168 -&gt; 116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despite repeated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return ratios (ROCE / ROE ~22-25%) and the 5-year profit CAGR (~46%) are good, and working capital has clearly improved (debtor days 194 -&gt; 128, WC days 168 -&gt; 116). The growth engine is store-count expansion -- more than doubling in a year with a stated 200+ target -- which is inherently execution- and capital-intensive, and same-store economics through a rapid rollout are unproven at this scale. Kidswear apparel retail is a large but competitive category (FirstCry, Hopscotch, D2C brands, unorganised trade); the moat is an as-yet-unbuilt retail brand.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limited history reviewed; no dedicated technical read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(category 11/14/17 search returned nothing) -- topic_slug null; research is web / filing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Small-cap retailer; standard governance / liquidity caveats. No dividend despite repeated profits; capital is being ploughed into the store rollout.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/ ROE ~22-25% and ~46% profit CAGR over 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count more than doubled in a year (43 -&gt; ~111) with a 200+ target -- a visible growth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discipline improving materially (debtor days 194 -&gt; 128)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store-rollout-driven -- capital-intensive and execution-dependent; same-store economics through rapid expansion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Kidswear retail is competitive (FirstCry, Hopscotch, D2C, unorganised); no established brand moat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Full-ish multiple (~Rs 395 Cr mcap) leaves limited margin for rollout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dividend; all cash into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395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(kidswear branded-retail shift is real but slow / contested). tam=weak (large category, but near-term runway for a ~Rs 395 Cr retailer is 3-5x not 10x). moat=weak (retail brand under construction, 111 stores, no pricing power). valuation=weak (full-ish multiple, no cushion for rollout slippage). Score 2.0 -&gt; neither (no written exception).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Decent-quality kidswear retailer mid-rollout, but execution-dependent growth at a full-ish multiple --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branded retail / kidswear is not on the active theme list; processed as an external lead.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2.0 -&gt; 'neither'. tailwind weak (kidswear branded-retail shift is real but slow and contested), tam weak (large category, but a ~Rs 395 Cr retailer's near-term runway is 3-5x, not 10x), moat weak (retail brand being built; 111 stores, no pricing power yet), valuation weak (full-ish multiple, no cushion for slippage). No written exception -- growth is real but rollout-dependent, not un-ignorable.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above Low for the return ratios, profit CAGR and improving cash cycle; capped by rollout-execution risk, competition, valuation and the untrusted source. Re-check after two-plus quarters show the expanded store base holding ROCE and same-store growth.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2026-09-09T14:07:13.013Z</dcterms:created>
  <dcterms:modified xsi:type="dcterms:W3CDTF">2026-09-09T14:07:13.014Z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