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SAR Televenture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working-capital-heavy telecom-tower and optical-fibre EPC play riding the BSNL 4G/5G build - but ~6% ROCE / ~9.5% ROE fails the quality gate outright.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Telecom infrastructure provider: installs and maintains small/low-cost 4G/5G cell towers (Rs 2-3 lakh/tower) and lays optical fibre cable, then leases towers back to operators (Airtel, BSNL, Jio, Vodafone). Order pipeline is heavily BSNL-linked (rural / Tier-3 4G rollout). Seeded as an external lead from X triage (@BeatTheStreet10, untrusted) citing consistent tower scaling and the OFC-laying foray.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448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roughly Rs 264 - Rs 106 (post-split figures vary by source)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~6.0% ROCE / ~9.5% ROE (3-yr) - weak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has reduced debt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Debtor days 85.7 -&gt; 115; working-capital days 95 -&gt; 159 (deteriorating)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Demand driver</w:t>
            </w:r>
          </w:p>
        </w:tc>
        <w:tc>
          <w:tcPr>
            <w:tcW w:type="dxa" w:w="5800"/>
          </w:tcPr>
          <w:p>
            <w:r>
              <w:t xml:space="preserve">BSNL Rs 82,900 Cr infusion; 4G/5G rural rollout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SAR Televenture sits in front of a genuine demand event - the BSNL 4G/5G rural build and broader tower/OFC capex - and keeps a clean, near-debt-free balance sheet. But the returns are poor: ~6% ROCE and ~9.5% ROE over three years, with working-capital days ballooning from 95 to 159 and debtor days from 86 to 115. That is the signature of a low-margin EPC contractor exposed to government-payment cycles, not a compounding infrastructure owner. The BSNL capex bulge is also a one-time program, not a structural annuity.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Small-cap, wide post-listing/post-split range; not pulled - the verdict turns on return ratios, not the chart.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thread 158987 exists but is dead - 2 posts, one substantive (Aug-2024, @anupammahor, not a trusted user) laying out the bull case (400 cell sites then, &gt;Rs 2,000 Cr BSNL pipeline). No activity since. Assessment is web/filings-based.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activity. One stale 2024 bull writeup from a non-trusted user. External lead: @BeatTheStreet10 (untrusted X triage).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/ fraud action found. The monitorable is working-capital quality - rising debtor and WC days against a government-heavy (BSNL) order book.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BSNL 4G/5G rural rollout + Rs 82,900 Cr government infusion is a real near-term demand driver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Near-debt-free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Tower lease-back model can build a recurring rental base over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Blue-chip operator client list (Airtel, BSNL, Jio, Vi)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~6% ROCE / ~9.5% ROE - fails the screen's quality gate on its own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days 95 -&gt; 159, debtor days 86 -&gt; 115 - deteriorating cash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Low-margin EPC economics with heavy government-payment dependence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BSNL capex is a one-time program, not a structural annuity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Dead ValuePickr thread; single live source is an untrusted X account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448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moat = no and valuation = no (EPC contractor economics, ~6% ROCE / ~9.5% ROE, deteriorating working capital). tailwind/tam weak (lumpy government-driven tower+OFC EPC). Score &lt;=1.5 -&gt; thesis_fit 'neither',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demand event but contractor-grade economics - ~6% ROCE, deteriorating working capital. thesis_fit 'neither' (hard),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four_box: tailwind weak (BSNL 4G/5G build is real but lumpy, government-dependent and a one-time program), tam weak (tower + OFC EPC is competitive and low-margin), moat no (EPC contractor, no pricing power, working-capital heavy), valuation no (~6% ROCE / ~9.5% ROE does not support Rs 448 Cr; fails quality gate) -&gt; score 1.0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Score &lt;= 1.5 -&gt; thesis_fit 'neither', hard, no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fails the ROCE/ROE quality gate; rising working-capital intensity; no trusted signal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value_chain block (thin optical/telecom-infra exposure, not genuine AI-cluster optics; no deep read)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 (solvent, near-debt-free, no SEBI action)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2026-09-10T14:25:20.885Z</dcterms:created>
  <dcterms:modified xsi:type="dcterms:W3CDTF">2026-09-10T14:25:20.886Z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