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Sacheerome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Rs ~780 Cr NSE-SME B2B fragrance &amp; flavour house on a 'brief-to-formulation' model -- ROCE ~36-39%, debt-free, ~24% revenue CAGR (Rs 64 Cr FY22 -&gt; ~Rs 152 Cr FY26), OPM 13% -&gt; 24%, Mukul Agarwal AIF holder -- genuine quality, but a small F&amp;F TAM, a 4x capacity build well ahead of conservative guidance, and a stock already up ~3x from IPO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Sacheerome (NSE SME, listed Jun-2025) is a specialised B2B fragrance &amp; flavour (F&amp;F) formulator founded 1992 by Mr. Manoj Arora. It works on a 'brief-to-formulation' model -- corporate FMCG and D2C brands hand over a brief, Sacheerome's R&amp;D (~2.3% of sales) develops the fragrance / flavour, and once approved the formulation is locked into the client's product line, creating annuity-like recurring revenue. It is expanding capacity ~4x (7.6 -&gt; 27.6 lakh kg) with ~Rs 184 Cr capex.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700-785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~Rs 152 Cr FY26 (from ~Rs 64 Cr FY22; ~24% 4-yr CAGR)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Operating profit / OPM</w:t>
            </w:r>
          </w:p>
        </w:tc>
        <w:tc>
          <w:tcPr>
            <w:tcW w:type="dxa" w:w="5800"/>
          </w:tcPr>
          <w:p>
            <w:r>
              <w:t xml:space="preserve">~Rs 37 Cr; OPM 13% (FY22) -&gt; 24%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~39% FY25, ~36% FY26; essentially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</w:t>
            </w:r>
          </w:p>
        </w:tc>
        <w:tc>
          <w:tcPr>
            <w:tcW w:type="dxa" w:w="5800"/>
          </w:tcPr>
          <w:p>
            <w:r>
              <w:t xml:space="preserve">CFO consistently positive, often above operating profit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</w:t>
            </w:r>
          </w:p>
        </w:tc>
        <w:tc>
          <w:tcPr>
            <w:tcW w:type="dxa" w:w="5800"/>
          </w:tcPr>
          <w:p>
            <w:r>
              <w:t xml:space="preserve">FY27 ~Rs 200 Cr, FY29 ~Rs 300 Cr revenue; ~25% EBITDA 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</w:t>
            </w:r>
          </w:p>
        </w:tc>
        <w:tc>
          <w:tcPr>
            <w:tcW w:type="dxa" w:w="5800"/>
          </w:tcPr>
          <w:p>
            <w:r>
              <w:t xml:space="preserve">~Rs 184 Cr for 4x capacity; ~Rs 47 Cr from accruals, rest IPO proceeds + ~Rs 60 Cr debt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is a real quality small-cap: sustained ~24% revenue CAGR, OPM near-doubling to 24%, ROCE in the mid-to-high 30s, debt-free, and cash conversion above operating profit. The 'brief-to-formulation' lock-in is a genuine switching-cost mechanic and explains the margin premium over the larger, distributor-led S.H. Kelkar. Open questions from the VP thread: (1) capacity is going up 4x but management guides only ~Rs 250-300 Cr revenue by FY28-29 -- either the capex is imprudent or guidance is very conservative; (2) part of the recent margin gain came from a ~4% drop in employee expense, whose durability is unclear; (3) FMCG end-demand grows only ~10-12%, so above-market growth needs continuous new-brief / new-client wins; (4) ~Rs 60 Cr of the capex will be debt-funded. The stock has already re-rated ~3x from its Rs 102 issue price.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CDMO / specialty &amp; aroma chemicals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B2B fragrance &amp; flavour formulator sitting between aroma-chemical / essential-oil suppliers (inputs) and FMCG / D2C brand owners (customers); 'brief-to-formulation' R&amp;D partner rather than a commodity compound seller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formulation IP + client-approved spec lock-in (the formulation, once designed into a brand's SKU, is costly for the brand to re-qualify away from)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 H Kelkar, Privi Speciality Chemicals, Oriental Aromatics, Symrise / Givaudan / IFF (global majors)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Sacheerome is adding ~4x capacity; larger domestic peer S.H. Kelkar is distributor-led and margin-pressured on raw-material volatility. Sacheerome's edge is the direct-to-brand formulation model, not scale -- durability of that edge as it scales is the key question.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-- listed Jun-2025, up ~3x from issue; no dedicated technical read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VP thread (topic 221215), 9 posts Jun-2026, started by rk1771 -- no trusted-user participation. Tone is constructively skeptical: agreement that numbers and the direct-to-brand model look better than S.H. Kelkar, alongside unresolved questions on the guidance-vs-capacity mismatch, margin-driver sustainability, and how conservative guidance reconciles with a 4x build. Noted that Mukul Agarwal's Sanshi Fund (CAT III AIF) is a holder.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coverage. Untrusted X-triage lead (@BeatTheStreet10). VP thread constructive but with open due-diligence questions. Mukul Agarwal AIF holding is a secondary external 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NSE SME, listed Jun-2025 at Rs 102. Capex partly debt-funded (~Rs 60 Cr). Standard SME governance / liquidity caveats; founder-run since 1992. No going-concern or governance red flags.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High-quality financials -- ~24% revenue CAGR, OPM 13% -&gt; 24%, ROCE ~36-39%, debt-free, CFO &gt; operating profit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'Brief-to-formulation' lock-in gives annuity-like revenue and a real margin premium over distributor-led peers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4x capacity expansion provides multi-year volume headroom; priority-1 specialty / aroma-chemicals tailwind; marquee AIF holder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F&amp;F TAM; management's own guidance (~Rs 250-300 Cr by FY28-29) implies only low-teens PAT growth off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4x capacity well ahead of guided demand -- over-build risk or, at best, years of low utilisation and higher depreciation / interest drag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 of recent margin gain from a ~4% cut in employee expense -- sustainability unclear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already ~3x issue price; easy re-rating largely done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Untrusted lead; SME disclosure; no trusted-user validation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/ micro-cap (~Rs 700-785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tailwind=yes (F&amp;F premiumisation + D2C brand proliferation + import substitution, priority-1 aroma-chemicals theme). tam=weak (Indian F&amp;F market a few thousand crore; 10x-in-2-3-yr needs ~Rs 500 Cr+ revenue by FY28 vs management's ~Rs 250-300 Cr guide). moat=weak (formulation lock-in + sustained ~36% ROCE are real, but small player, modest R&amp;D intensity, durability at scale unproven). valuation=weak (~26x FY26 earnings after a ~3x re-rating). Score 2.5 -&gt; neither (no written exception).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high-quality B2B fragrance formulator with a sticky model, but small TAM, a 4x build ahead of conservative guidance and a stock already up 3x -- 'neither', conviction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Aligns with the priority-1 'CDMO / specialty &amp; aroma chemicals' theme (keywords include fragrance, aroma chemical, specialty chemical) -- but it was processed as a tier-4.5 external lead, not a Step-1 discovery theme hit, so theme-ranking is informational here. A value_chain block is included because the deep read made the position clear.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2.5 -&gt; 'neither'. tailwind yes (F&amp;F premiumisation, D2C brand proliferation, import substitution from global majors -- a real multi-year pull), tam weak (Indian F&amp;F market is a few thousand crore; a 10x-in-2-3-yr from ~Rs 152 Cr revenue would need ~Rs 500 Cr+ revenue by FY28, far above management's own ~Rs 250-300 Cr guide), moat weak (formulation lock-in and sustained high ROCE are convincing, but it is a small player with modest R&amp;D intensity and unproven durability at scale), valuation weak (~26x FY26 earnings after a ~3x re-rating -- priced as a quality compounder). No written exception taken: valuation box is not 'yes' and guided growth is good but not 'un-ignorable'.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 (not lower): the business quality -- ROCE mid-30s, debt-free, sticky annuity model, cash conversion, a marquee AIF holder and an active thoughtful thread -- clearly stands above the rest of this batch. It is a quality small-cap worth tracking, not a screen buy and not a 10x case at this size and price. Re-check after two-plus post-expansion quarters show utilisation of the new capacity and whether guidance proves conservative.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2026-09-09T14:07:13.220Z</dcterms:created>
  <dcterms:modified xsi:type="dcterms:W3CDTF">2026-09-09T14:07:13.221Z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